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6B3" w:rsidRDefault="00485B21" w:rsidP="007436B3">
      <w:pPr>
        <w:rPr>
          <w:lang w:val="en-GB"/>
        </w:rPr>
      </w:pPr>
      <w:r>
        <w:rPr>
          <w:noProof/>
          <w:lang w:eastAsia="nl-BE"/>
        </w:rPr>
        <w:drawing>
          <wp:inline distT="0" distB="0" distL="0" distR="0" wp14:anchorId="74318D96" wp14:editId="3BDA3FD9">
            <wp:extent cx="600075" cy="1178560"/>
            <wp:effectExtent l="0" t="0" r="9525" b="254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0075" cy="1178560"/>
                    </a:xfrm>
                    <a:prstGeom prst="rect">
                      <a:avLst/>
                    </a:prstGeom>
                    <a:noFill/>
                  </pic:spPr>
                </pic:pic>
              </a:graphicData>
            </a:graphic>
          </wp:inline>
        </w:drawing>
      </w:r>
      <w:r>
        <w:rPr>
          <w:lang w:val="en-GB"/>
        </w:rPr>
        <w:t xml:space="preserve">                                                                                                                      </w:t>
      </w:r>
      <w:r>
        <w:rPr>
          <w:noProof/>
          <w:lang w:eastAsia="nl-BE"/>
        </w:rPr>
        <w:drawing>
          <wp:inline distT="0" distB="0" distL="0" distR="0" wp14:anchorId="3B2D0293" wp14:editId="48C88523">
            <wp:extent cx="1383518" cy="540000"/>
            <wp:effectExtent l="0" t="0" r="7620" b="0"/>
            <wp:docPr id="3" name="Afbeelding 3" descr="L:\ABIS\Strategische Subsidies\G-Beleid\Communicatie\Logo_Ghent_So_Much_C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BIS\Strategische Subsidies\G-Beleid\Communicatie\Logo_Ghent_So_Much_City.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3518" cy="540000"/>
                    </a:xfrm>
                    <a:prstGeom prst="rect">
                      <a:avLst/>
                    </a:prstGeom>
                    <a:noFill/>
                    <a:ln>
                      <a:noFill/>
                    </a:ln>
                  </pic:spPr>
                </pic:pic>
              </a:graphicData>
            </a:graphic>
          </wp:inline>
        </w:drawing>
      </w:r>
      <w:r>
        <w:rPr>
          <w:lang w:val="en-GB"/>
        </w:rPr>
        <w:t xml:space="preserve">                                                                    </w:t>
      </w:r>
    </w:p>
    <w:p w:rsidR="007436B3" w:rsidRDefault="007436B3" w:rsidP="007436B3">
      <w:pPr>
        <w:rPr>
          <w:sz w:val="32"/>
          <w:szCs w:val="32"/>
          <w:lang w:val="en-GB"/>
        </w:rPr>
      </w:pPr>
      <w:r w:rsidRPr="00485B21">
        <w:rPr>
          <w:sz w:val="32"/>
          <w:szCs w:val="32"/>
          <w:lang w:val="en-GB"/>
        </w:rPr>
        <w:t xml:space="preserve">Partner Search:  </w:t>
      </w:r>
      <w:r w:rsidR="003D6D4D" w:rsidRPr="00485B21">
        <w:rPr>
          <w:sz w:val="32"/>
          <w:szCs w:val="32"/>
          <w:lang w:val="en-GB"/>
        </w:rPr>
        <w:t>City of Ghent</w:t>
      </w:r>
      <w:r w:rsidR="00485B21">
        <w:rPr>
          <w:sz w:val="32"/>
          <w:szCs w:val="32"/>
          <w:lang w:val="en-GB"/>
        </w:rPr>
        <w:t xml:space="preserve">, </w:t>
      </w:r>
      <w:r w:rsidR="00BE6C5F">
        <w:rPr>
          <w:sz w:val="32"/>
          <w:szCs w:val="32"/>
          <w:lang w:val="en-GB"/>
        </w:rPr>
        <w:t>URBACT, I</w:t>
      </w:r>
      <w:r w:rsidR="00404CD5">
        <w:rPr>
          <w:sz w:val="32"/>
          <w:szCs w:val="32"/>
          <w:lang w:val="en-GB"/>
        </w:rPr>
        <w:t>mplementation networks, preventing early school leaving</w:t>
      </w:r>
    </w:p>
    <w:tbl>
      <w:tblPr>
        <w:tblStyle w:val="Tabelraster"/>
        <w:tblW w:w="0" w:type="auto"/>
        <w:tblLook w:val="04A0" w:firstRow="1" w:lastRow="0" w:firstColumn="1" w:lastColumn="0" w:noHBand="0" w:noVBand="1"/>
      </w:tblPr>
      <w:tblGrid>
        <w:gridCol w:w="1951"/>
        <w:gridCol w:w="7261"/>
      </w:tblGrid>
      <w:tr w:rsidR="007436B3" w:rsidRPr="00283370" w:rsidTr="00962F8D">
        <w:tc>
          <w:tcPr>
            <w:tcW w:w="1951" w:type="dxa"/>
          </w:tcPr>
          <w:p w:rsidR="00962F8D" w:rsidRDefault="007436B3" w:rsidP="00BA0B86">
            <w:pPr>
              <w:rPr>
                <w:lang w:val="en-GB"/>
              </w:rPr>
            </w:pPr>
            <w:r>
              <w:rPr>
                <w:lang w:val="en-GB"/>
              </w:rPr>
              <w:t>Title of proposed project</w:t>
            </w:r>
          </w:p>
          <w:p w:rsidR="00BA0B86" w:rsidRDefault="00BA0B86" w:rsidP="00BA0B86">
            <w:pPr>
              <w:rPr>
                <w:lang w:val="en-GB"/>
              </w:rPr>
            </w:pPr>
          </w:p>
        </w:tc>
        <w:tc>
          <w:tcPr>
            <w:tcW w:w="7261" w:type="dxa"/>
          </w:tcPr>
          <w:p w:rsidR="007436B3" w:rsidRDefault="00BE6C5F" w:rsidP="00BE6C5F">
            <w:pPr>
              <w:rPr>
                <w:lang w:val="en-GB"/>
              </w:rPr>
            </w:pPr>
            <w:r w:rsidRPr="00283370">
              <w:rPr>
                <w:lang w:val="en-GB"/>
              </w:rPr>
              <w:t xml:space="preserve">Preventing early school leaving </w:t>
            </w:r>
            <w:r>
              <w:rPr>
                <w:lang w:val="en-GB"/>
              </w:rPr>
              <w:t>(working title, title to be chosen by partnership)</w:t>
            </w:r>
          </w:p>
        </w:tc>
      </w:tr>
      <w:tr w:rsidR="007436B3" w:rsidRPr="00283370" w:rsidTr="00962F8D">
        <w:tc>
          <w:tcPr>
            <w:tcW w:w="1951" w:type="dxa"/>
          </w:tcPr>
          <w:p w:rsidR="00962F8D" w:rsidRDefault="007436B3" w:rsidP="00DA26B8">
            <w:pPr>
              <w:rPr>
                <w:lang w:val="en-GB"/>
              </w:rPr>
            </w:pPr>
            <w:r>
              <w:rPr>
                <w:lang w:val="en-GB"/>
              </w:rPr>
              <w:t>Call incl. reference no.</w:t>
            </w:r>
          </w:p>
        </w:tc>
        <w:tc>
          <w:tcPr>
            <w:tcW w:w="7261" w:type="dxa"/>
          </w:tcPr>
          <w:p w:rsidR="007A29E5" w:rsidRDefault="00BE6C5F" w:rsidP="00F1392F">
            <w:pPr>
              <w:rPr>
                <w:lang w:val="en-GB"/>
              </w:rPr>
            </w:pPr>
            <w:r>
              <w:rPr>
                <w:lang w:val="en-GB"/>
              </w:rPr>
              <w:t xml:space="preserve">Call for proposals for the creation of up to 15 implementation networks. </w:t>
            </w:r>
          </w:p>
        </w:tc>
      </w:tr>
      <w:tr w:rsidR="007436B3" w:rsidTr="00962F8D">
        <w:tc>
          <w:tcPr>
            <w:tcW w:w="1951" w:type="dxa"/>
          </w:tcPr>
          <w:p w:rsidR="00962F8D" w:rsidRDefault="007436B3" w:rsidP="00DA26B8">
            <w:pPr>
              <w:rPr>
                <w:lang w:val="en-GB"/>
              </w:rPr>
            </w:pPr>
            <w:r>
              <w:rPr>
                <w:lang w:val="en-GB"/>
              </w:rPr>
              <w:t>Funding Programme</w:t>
            </w:r>
          </w:p>
        </w:tc>
        <w:tc>
          <w:tcPr>
            <w:tcW w:w="7261" w:type="dxa"/>
          </w:tcPr>
          <w:p w:rsidR="007436B3" w:rsidRDefault="00404CD5" w:rsidP="007436B3">
            <w:pPr>
              <w:rPr>
                <w:lang w:val="en-GB"/>
              </w:rPr>
            </w:pPr>
            <w:r>
              <w:rPr>
                <w:lang w:val="en-GB"/>
              </w:rPr>
              <w:t>URBACT</w:t>
            </w:r>
            <w:r w:rsidR="00BE6C5F">
              <w:rPr>
                <w:lang w:val="en-GB"/>
              </w:rPr>
              <w:t xml:space="preserve"> III Programme</w:t>
            </w:r>
          </w:p>
        </w:tc>
      </w:tr>
      <w:tr w:rsidR="007436B3" w:rsidTr="00962F8D">
        <w:tc>
          <w:tcPr>
            <w:tcW w:w="1951" w:type="dxa"/>
          </w:tcPr>
          <w:p w:rsidR="007436B3" w:rsidRDefault="007436B3" w:rsidP="007436B3">
            <w:pPr>
              <w:rPr>
                <w:lang w:val="en-GB"/>
              </w:rPr>
            </w:pPr>
            <w:r>
              <w:rPr>
                <w:lang w:val="en-GB"/>
              </w:rPr>
              <w:t xml:space="preserve">Deadlines: </w:t>
            </w:r>
          </w:p>
          <w:p w:rsidR="007436B3" w:rsidRDefault="007436B3" w:rsidP="007436B3">
            <w:pPr>
              <w:rPr>
                <w:lang w:val="en-GB"/>
              </w:rPr>
            </w:pPr>
            <w:r>
              <w:rPr>
                <w:lang w:val="en-GB"/>
              </w:rPr>
              <w:t xml:space="preserve">Call and </w:t>
            </w:r>
            <w:proofErr w:type="spellStart"/>
            <w:r>
              <w:rPr>
                <w:lang w:val="en-GB"/>
              </w:rPr>
              <w:t>Eol</w:t>
            </w:r>
            <w:proofErr w:type="spellEnd"/>
          </w:p>
          <w:p w:rsidR="00962F8D" w:rsidRDefault="00962F8D" w:rsidP="007436B3">
            <w:pPr>
              <w:rPr>
                <w:lang w:val="en-GB"/>
              </w:rPr>
            </w:pPr>
          </w:p>
        </w:tc>
        <w:tc>
          <w:tcPr>
            <w:tcW w:w="7261" w:type="dxa"/>
          </w:tcPr>
          <w:p w:rsidR="007436B3" w:rsidRDefault="007436B3" w:rsidP="007436B3">
            <w:pPr>
              <w:rPr>
                <w:lang w:val="en-GB"/>
              </w:rPr>
            </w:pPr>
            <w:r>
              <w:rPr>
                <w:lang w:val="en-GB"/>
              </w:rPr>
              <w:t>Call:</w:t>
            </w:r>
            <w:r w:rsidR="00F1392F">
              <w:rPr>
                <w:lang w:val="en-GB"/>
              </w:rPr>
              <w:t xml:space="preserve"> 22/06/2016</w:t>
            </w:r>
          </w:p>
          <w:p w:rsidR="007436B3" w:rsidRDefault="007436B3" w:rsidP="007436B3">
            <w:pPr>
              <w:rPr>
                <w:lang w:val="en-GB"/>
              </w:rPr>
            </w:pPr>
            <w:r>
              <w:rPr>
                <w:lang w:val="en-GB"/>
              </w:rPr>
              <w:t>Ex</w:t>
            </w:r>
            <w:r w:rsidR="00F1392F">
              <w:rPr>
                <w:lang w:val="en-GB"/>
              </w:rPr>
              <w:t xml:space="preserve">pression of interest: </w:t>
            </w:r>
            <w:r w:rsidR="00DA26B8">
              <w:rPr>
                <w:lang w:val="en-GB"/>
              </w:rPr>
              <w:t>16/05</w:t>
            </w:r>
            <w:r w:rsidR="00BE6C5F">
              <w:rPr>
                <w:lang w:val="en-GB"/>
              </w:rPr>
              <w:t>/2016</w:t>
            </w:r>
          </w:p>
        </w:tc>
      </w:tr>
      <w:tr w:rsidR="007436B3" w:rsidRPr="00283370" w:rsidTr="00962F8D">
        <w:tc>
          <w:tcPr>
            <w:tcW w:w="1951" w:type="dxa"/>
          </w:tcPr>
          <w:p w:rsidR="007436B3" w:rsidRDefault="007436B3" w:rsidP="007436B3">
            <w:pPr>
              <w:rPr>
                <w:lang w:val="en-GB"/>
              </w:rPr>
            </w:pPr>
            <w:r>
              <w:rPr>
                <w:lang w:val="en-GB"/>
              </w:rPr>
              <w:t>More information on the call</w:t>
            </w:r>
          </w:p>
          <w:p w:rsidR="00962F8D" w:rsidRDefault="00962F8D" w:rsidP="007436B3">
            <w:pPr>
              <w:rPr>
                <w:lang w:val="en-GB"/>
              </w:rPr>
            </w:pPr>
          </w:p>
        </w:tc>
        <w:tc>
          <w:tcPr>
            <w:tcW w:w="7261" w:type="dxa"/>
          </w:tcPr>
          <w:p w:rsidR="00F1392F" w:rsidRDefault="00897665" w:rsidP="00F1392F">
            <w:pPr>
              <w:rPr>
                <w:lang w:val="en-GB"/>
              </w:rPr>
            </w:pPr>
            <w:hyperlink r:id="rId8" w:history="1">
              <w:r w:rsidR="00F1392F" w:rsidRPr="00673267">
                <w:rPr>
                  <w:rStyle w:val="Hyperlink"/>
                  <w:lang w:val="en-GB"/>
                </w:rPr>
                <w:t>http://urbact.eu/sites/default/files/tor_call_in_21032016.pdf</w:t>
              </w:r>
            </w:hyperlink>
          </w:p>
          <w:p w:rsidR="00962F8D" w:rsidRDefault="00897665" w:rsidP="00F1392F">
            <w:pPr>
              <w:rPr>
                <w:lang w:val="en-GB"/>
              </w:rPr>
            </w:pPr>
            <w:hyperlink r:id="rId9" w:history="1">
              <w:r w:rsidR="00F1392F" w:rsidRPr="00673267">
                <w:rPr>
                  <w:rStyle w:val="Hyperlink"/>
                  <w:lang w:val="en-GB"/>
                </w:rPr>
                <w:t>http://urbact.eu/sites/default/files/uiii_progr_manual_fs_2b.pdf</w:t>
              </w:r>
            </w:hyperlink>
          </w:p>
          <w:p w:rsidR="00F1392F" w:rsidRDefault="00F1392F" w:rsidP="00F1392F">
            <w:pPr>
              <w:rPr>
                <w:lang w:val="en-GB"/>
              </w:rPr>
            </w:pPr>
          </w:p>
        </w:tc>
      </w:tr>
      <w:tr w:rsidR="005D1D9C" w:rsidRPr="00283370" w:rsidTr="00962F8D">
        <w:tc>
          <w:tcPr>
            <w:tcW w:w="1951" w:type="dxa"/>
          </w:tcPr>
          <w:p w:rsidR="005D1D9C" w:rsidRDefault="00BE6C5F" w:rsidP="007436B3">
            <w:pPr>
              <w:rPr>
                <w:lang w:val="en-GB"/>
              </w:rPr>
            </w:pPr>
            <w:r>
              <w:rPr>
                <w:lang w:val="en-GB"/>
              </w:rPr>
              <w:t>Main objective</w:t>
            </w:r>
            <w:r w:rsidR="005D1D9C">
              <w:rPr>
                <w:lang w:val="en-GB"/>
              </w:rPr>
              <w:t xml:space="preserve"> of the call</w:t>
            </w:r>
          </w:p>
          <w:p w:rsidR="005D1D9C" w:rsidRDefault="005D1D9C" w:rsidP="007436B3">
            <w:pPr>
              <w:rPr>
                <w:lang w:val="en-GB"/>
              </w:rPr>
            </w:pPr>
          </w:p>
        </w:tc>
        <w:tc>
          <w:tcPr>
            <w:tcW w:w="7261" w:type="dxa"/>
          </w:tcPr>
          <w:p w:rsidR="00BE6C5F" w:rsidRPr="00BE6C5F" w:rsidRDefault="00BE6C5F" w:rsidP="00BE6C5F">
            <w:pPr>
              <w:rPr>
                <w:lang w:val="en-GB"/>
              </w:rPr>
            </w:pPr>
            <w:r w:rsidRPr="00BE6C5F">
              <w:rPr>
                <w:lang w:val="en-GB"/>
              </w:rPr>
              <w:t>Implementation Networks are a new URBACT tool designed to assist cities in an organized process of exchange and learning across Europe. The main aim of these networks is to improve the implementation of integrated strategies/plans for sustainable urban development.</w:t>
            </w:r>
          </w:p>
          <w:p w:rsidR="005D1D9C" w:rsidRDefault="005D1D9C" w:rsidP="00BE6C5F">
            <w:pPr>
              <w:rPr>
                <w:lang w:val="en-GB"/>
              </w:rPr>
            </w:pPr>
          </w:p>
        </w:tc>
      </w:tr>
      <w:tr w:rsidR="007436B3" w:rsidRPr="00283370" w:rsidTr="00962F8D">
        <w:tc>
          <w:tcPr>
            <w:tcW w:w="1951" w:type="dxa"/>
          </w:tcPr>
          <w:p w:rsidR="00962F8D" w:rsidRPr="007436B3" w:rsidRDefault="00962F8D" w:rsidP="00962F8D">
            <w:pPr>
              <w:rPr>
                <w:lang w:val="en-GB"/>
              </w:rPr>
            </w:pPr>
            <w:r w:rsidRPr="007436B3">
              <w:rPr>
                <w:lang w:val="en-GB"/>
              </w:rPr>
              <w:t>Description of</w:t>
            </w:r>
          </w:p>
          <w:p w:rsidR="00962F8D" w:rsidRPr="007436B3" w:rsidRDefault="00962F8D" w:rsidP="00962F8D">
            <w:pPr>
              <w:rPr>
                <w:lang w:val="en-GB"/>
              </w:rPr>
            </w:pPr>
            <w:r w:rsidRPr="007436B3">
              <w:rPr>
                <w:lang w:val="en-GB"/>
              </w:rPr>
              <w:t xml:space="preserve">project idea </w:t>
            </w:r>
          </w:p>
          <w:p w:rsidR="007436B3" w:rsidRDefault="007436B3" w:rsidP="007436B3">
            <w:pPr>
              <w:rPr>
                <w:lang w:val="en-GB"/>
              </w:rPr>
            </w:pPr>
          </w:p>
        </w:tc>
        <w:tc>
          <w:tcPr>
            <w:tcW w:w="7261" w:type="dxa"/>
          </w:tcPr>
          <w:p w:rsidR="00BE6C5F" w:rsidRDefault="009903C1" w:rsidP="007436B3">
            <w:pPr>
              <w:rPr>
                <w:lang w:val="en-GB"/>
              </w:rPr>
            </w:pPr>
            <w:r w:rsidRPr="00283370">
              <w:rPr>
                <w:lang w:val="en-GB"/>
              </w:rPr>
              <w:t xml:space="preserve">Reducing the average European rate of early school leavers </w:t>
            </w:r>
            <w:r w:rsidR="0099088C" w:rsidRPr="00283370">
              <w:rPr>
                <w:lang w:val="en-GB"/>
              </w:rPr>
              <w:t>is one of the education headline targets of the Europe 2020 Strategy. Investment in the educational achievement of young people is essential for the employment prospects of every young person. It is important for the growth of our economy and for the social cohesion. Investing in education helps to break the cycle of deprivation and poverty leading to the social exclusion of too many people across Europe</w:t>
            </w:r>
            <w:r w:rsidR="00A74844" w:rsidRPr="00283370">
              <w:rPr>
                <w:lang w:val="en-GB"/>
              </w:rPr>
              <w:t>.</w:t>
            </w:r>
            <w:r w:rsidRPr="00283370">
              <w:rPr>
                <w:lang w:val="en-GB"/>
              </w:rPr>
              <w:t xml:space="preserve"> Many European cities are confronted with </w:t>
            </w:r>
            <w:r w:rsidR="0099088C" w:rsidRPr="00283370">
              <w:rPr>
                <w:lang w:val="en-GB"/>
              </w:rPr>
              <w:t xml:space="preserve">high rates of </w:t>
            </w:r>
            <w:r w:rsidR="00A74844" w:rsidRPr="00283370">
              <w:rPr>
                <w:lang w:val="en-GB"/>
              </w:rPr>
              <w:t>Early school leaving</w:t>
            </w:r>
            <w:r w:rsidRPr="00283370">
              <w:rPr>
                <w:lang w:val="en-GB"/>
              </w:rPr>
              <w:t xml:space="preserve"> (ESL).</w:t>
            </w:r>
            <w:r w:rsidR="00A74844" w:rsidRPr="00283370">
              <w:rPr>
                <w:lang w:val="en-GB"/>
              </w:rPr>
              <w:t xml:space="preserve"> </w:t>
            </w:r>
            <w:r w:rsidRPr="00283370">
              <w:rPr>
                <w:lang w:val="en-GB"/>
              </w:rPr>
              <w:t xml:space="preserve">It </w:t>
            </w:r>
            <w:r w:rsidR="00A74844" w:rsidRPr="00283370">
              <w:rPr>
                <w:lang w:val="en-GB"/>
              </w:rPr>
              <w:t xml:space="preserve">is a complex problem that </w:t>
            </w:r>
            <w:r w:rsidR="000E40EC" w:rsidRPr="00283370">
              <w:rPr>
                <w:lang w:val="en-GB"/>
              </w:rPr>
              <w:t>calls for</w:t>
            </w:r>
            <w:r w:rsidR="00A74844" w:rsidRPr="00283370">
              <w:rPr>
                <w:lang w:val="en-GB"/>
              </w:rPr>
              <w:t xml:space="preserve"> an integrated approach. </w:t>
            </w:r>
            <w:r w:rsidRPr="00283370">
              <w:rPr>
                <w:lang w:val="en-GB"/>
              </w:rPr>
              <w:t>The city of Ghent has developed a Plan on Preventing early school leaving which is formally approved by the city council on the 22nd of</w:t>
            </w:r>
            <w:r w:rsidR="000E40EC" w:rsidRPr="00283370">
              <w:rPr>
                <w:lang w:val="en-GB"/>
              </w:rPr>
              <w:t xml:space="preserve"> </w:t>
            </w:r>
            <w:r w:rsidR="00283370" w:rsidRPr="00283370">
              <w:rPr>
                <w:lang w:val="en-GB"/>
              </w:rPr>
              <w:t>February</w:t>
            </w:r>
            <w:r w:rsidRPr="00283370">
              <w:rPr>
                <w:lang w:val="en-GB"/>
              </w:rPr>
              <w:t xml:space="preserve">, 2016. </w:t>
            </w:r>
            <w:r w:rsidR="00B01B11" w:rsidRPr="00283370">
              <w:rPr>
                <w:lang w:val="en-GB"/>
              </w:rPr>
              <w:t>The ultimate goal is to reduce the ESL-rates</w:t>
            </w:r>
            <w:r w:rsidR="003C0A17" w:rsidRPr="00283370">
              <w:rPr>
                <w:lang w:val="en-GB"/>
              </w:rPr>
              <w:t xml:space="preserve"> in the city</w:t>
            </w:r>
            <w:r w:rsidR="00B01B11" w:rsidRPr="00283370">
              <w:rPr>
                <w:lang w:val="en-GB"/>
              </w:rPr>
              <w:t xml:space="preserve"> from 17.4% to 13.05% in 2020. </w:t>
            </w:r>
            <w:r w:rsidRPr="00283370">
              <w:rPr>
                <w:lang w:val="en-GB"/>
              </w:rPr>
              <w:t>We would like to work on this topic in an URBACT implementation network</w:t>
            </w:r>
            <w:r w:rsidR="00283370" w:rsidRPr="00283370">
              <w:rPr>
                <w:lang w:val="en-GB"/>
              </w:rPr>
              <w:t>, in close collaboration with other cities tackling the same challenges</w:t>
            </w:r>
            <w:r w:rsidRPr="00283370">
              <w:rPr>
                <w:lang w:val="en-GB"/>
              </w:rPr>
              <w:t xml:space="preserve">. </w:t>
            </w:r>
            <w:r w:rsidR="00BE6C5F">
              <w:rPr>
                <w:lang w:val="en-GB"/>
              </w:rPr>
              <w:t>There are three mandatory implementation related challenges to work on by all networks:</w:t>
            </w:r>
            <w:r w:rsidR="00283370">
              <w:rPr>
                <w:lang w:val="en-GB"/>
              </w:rPr>
              <w:t xml:space="preserve"> </w:t>
            </w:r>
          </w:p>
          <w:p w:rsidR="00DA26B8" w:rsidRDefault="00DA26B8" w:rsidP="007436B3">
            <w:pPr>
              <w:rPr>
                <w:lang w:val="en-GB"/>
              </w:rPr>
            </w:pPr>
          </w:p>
          <w:tbl>
            <w:tblPr>
              <w:tblW w:w="0" w:type="auto"/>
              <w:tblBorders>
                <w:top w:val="nil"/>
                <w:left w:val="nil"/>
                <w:bottom w:val="nil"/>
                <w:right w:val="nil"/>
              </w:tblBorders>
              <w:tblLook w:val="0000" w:firstRow="0" w:lastRow="0" w:firstColumn="0" w:lastColumn="0" w:noHBand="0" w:noVBand="0"/>
            </w:tblPr>
            <w:tblGrid>
              <w:gridCol w:w="7045"/>
            </w:tblGrid>
            <w:tr w:rsidR="00BE6C5F" w:rsidRPr="00283370" w:rsidTr="00BE6C5F">
              <w:trPr>
                <w:trHeight w:val="1076"/>
              </w:trPr>
              <w:tc>
                <w:tcPr>
                  <w:tcW w:w="0" w:type="auto"/>
                </w:tcPr>
                <w:p w:rsidR="00DA26B8" w:rsidRPr="00DA26B8" w:rsidRDefault="00BE6C5F" w:rsidP="003D4F4A">
                  <w:pPr>
                    <w:pStyle w:val="Lijstalinea"/>
                    <w:numPr>
                      <w:ilvl w:val="0"/>
                      <w:numId w:val="5"/>
                    </w:numPr>
                    <w:autoSpaceDE w:val="0"/>
                    <w:autoSpaceDN w:val="0"/>
                    <w:adjustRightInd w:val="0"/>
                    <w:spacing w:after="0" w:line="240" w:lineRule="auto"/>
                    <w:rPr>
                      <w:rFonts w:cs="Calibri"/>
                      <w:color w:val="FF0000"/>
                      <w:lang w:val="en-US"/>
                    </w:rPr>
                  </w:pPr>
                  <w:r w:rsidRPr="00DA26B8">
                    <w:rPr>
                      <w:i/>
                      <w:lang w:val="en-GB"/>
                    </w:rPr>
                    <w:t>Fostering the integrated approach</w:t>
                  </w:r>
                  <w:r w:rsidR="00283370" w:rsidRPr="00DA26B8">
                    <w:rPr>
                      <w:i/>
                      <w:lang w:val="en-GB"/>
                    </w:rPr>
                    <w:t xml:space="preserve"> (holistic)</w:t>
                  </w:r>
                  <w:r w:rsidRPr="00DA26B8">
                    <w:rPr>
                      <w:i/>
                      <w:lang w:val="en-GB"/>
                    </w:rPr>
                    <w:t xml:space="preserve">: </w:t>
                  </w:r>
                </w:p>
                <w:p w:rsidR="00DA26B8" w:rsidRPr="00DA26B8" w:rsidRDefault="00DA26B8" w:rsidP="00DA26B8">
                  <w:pPr>
                    <w:pStyle w:val="Lijstalinea"/>
                    <w:autoSpaceDE w:val="0"/>
                    <w:autoSpaceDN w:val="0"/>
                    <w:adjustRightInd w:val="0"/>
                    <w:spacing w:after="0" w:line="240" w:lineRule="auto"/>
                    <w:ind w:left="360"/>
                    <w:rPr>
                      <w:rFonts w:cs="Calibri"/>
                      <w:color w:val="FF0000"/>
                      <w:lang w:val="en-US"/>
                    </w:rPr>
                  </w:pPr>
                </w:p>
                <w:p w:rsidR="000E40EC" w:rsidRPr="00DA26B8" w:rsidRDefault="00A74844" w:rsidP="00DA26B8">
                  <w:pPr>
                    <w:autoSpaceDE w:val="0"/>
                    <w:autoSpaceDN w:val="0"/>
                    <w:adjustRightInd w:val="0"/>
                    <w:spacing w:after="0" w:line="240" w:lineRule="auto"/>
                    <w:rPr>
                      <w:rFonts w:cs="Calibri"/>
                      <w:lang w:val="en-US"/>
                    </w:rPr>
                  </w:pPr>
                  <w:r w:rsidRPr="00DA26B8">
                    <w:rPr>
                      <w:rFonts w:cs="Calibri"/>
                      <w:lang w:val="en-US"/>
                    </w:rPr>
                    <w:t xml:space="preserve">Early school leaving is a multi-faceted and complex problem caused by a cumulative process of disengagement. It’s a result of personal, </w:t>
                  </w:r>
                  <w:r w:rsidR="004F7F0A" w:rsidRPr="00DA26B8">
                    <w:rPr>
                      <w:rFonts w:cs="Calibri"/>
                      <w:lang w:val="en-US"/>
                    </w:rPr>
                    <w:t>social,</w:t>
                  </w:r>
                  <w:r w:rsidRPr="00DA26B8">
                    <w:rPr>
                      <w:rFonts w:cs="Calibri"/>
                      <w:lang w:val="en-US"/>
                    </w:rPr>
                    <w:t xml:space="preserve"> economic, education or family-related reasons.</w:t>
                  </w:r>
                  <w:r w:rsidR="00673AD0" w:rsidRPr="00DA26B8">
                    <w:rPr>
                      <w:rFonts w:cs="Calibri"/>
                      <w:lang w:val="en-US"/>
                    </w:rPr>
                    <w:t xml:space="preserve"> </w:t>
                  </w:r>
                </w:p>
                <w:p w:rsidR="000E40EC" w:rsidRPr="00DA26B8" w:rsidRDefault="00A74844" w:rsidP="00DA26B8">
                  <w:pPr>
                    <w:pStyle w:val="Lijstalinea"/>
                    <w:autoSpaceDE w:val="0"/>
                    <w:autoSpaceDN w:val="0"/>
                    <w:adjustRightInd w:val="0"/>
                    <w:spacing w:after="0" w:line="240" w:lineRule="auto"/>
                    <w:ind w:left="0"/>
                    <w:rPr>
                      <w:rFonts w:cs="Calibri"/>
                      <w:lang w:val="en-US"/>
                    </w:rPr>
                  </w:pPr>
                  <w:r w:rsidRPr="00DA26B8">
                    <w:rPr>
                      <w:rFonts w:cs="Calibri"/>
                      <w:lang w:val="en-US"/>
                    </w:rPr>
                    <w:t>Schools play an important role in addressing ESL but they cannot and should not work in isolation</w:t>
                  </w:r>
                  <w:r w:rsidR="00B0390E" w:rsidRPr="00DA26B8">
                    <w:rPr>
                      <w:rFonts w:cs="Calibri"/>
                      <w:lang w:val="en-US"/>
                    </w:rPr>
                    <w:t>.</w:t>
                  </w:r>
                  <w:r w:rsidR="0099088C" w:rsidRPr="00DA26B8">
                    <w:rPr>
                      <w:rFonts w:cs="Calibri"/>
                      <w:lang w:val="en-US"/>
                    </w:rPr>
                    <w:t xml:space="preserve"> There has to be a shift from implementing indi</w:t>
                  </w:r>
                  <w:r w:rsidR="000E40EC" w:rsidRPr="00DA26B8">
                    <w:rPr>
                      <w:rFonts w:cs="Calibri"/>
                      <w:lang w:val="en-US"/>
                    </w:rPr>
                    <w:t>v</w:t>
                  </w:r>
                  <w:r w:rsidR="0099088C" w:rsidRPr="00DA26B8">
                    <w:rPr>
                      <w:rFonts w:cs="Calibri"/>
                      <w:lang w:val="en-US"/>
                    </w:rPr>
                    <w:t xml:space="preserve">idual ESL measures to introducing comprehensive policies. In order to be </w:t>
                  </w:r>
                  <w:r w:rsidR="004F7F0A">
                    <w:rPr>
                      <w:rFonts w:cs="Calibri"/>
                      <w:lang w:val="en-US"/>
                    </w:rPr>
                    <w:t>e</w:t>
                  </w:r>
                  <w:r w:rsidR="0099088C" w:rsidRPr="00DA26B8">
                    <w:rPr>
                      <w:rFonts w:cs="Calibri"/>
                      <w:lang w:val="en-US"/>
                    </w:rPr>
                    <w:t>ffective, policies against ESL need to address all levels of education</w:t>
                  </w:r>
                  <w:r w:rsidR="000E40EC" w:rsidRPr="00DA26B8">
                    <w:rPr>
                      <w:rFonts w:cs="Calibri"/>
                      <w:lang w:val="en-US"/>
                    </w:rPr>
                    <w:t>.</w:t>
                  </w:r>
                  <w:r w:rsidR="0099088C" w:rsidRPr="00DA26B8">
                    <w:rPr>
                      <w:rFonts w:cs="Calibri"/>
                      <w:lang w:val="en-US"/>
                    </w:rPr>
                    <w:t xml:space="preserve"> They should be cross-sectoral </w:t>
                  </w:r>
                  <w:r w:rsidR="004F7F0A" w:rsidRPr="00DA26B8">
                    <w:rPr>
                      <w:rFonts w:cs="Calibri"/>
                      <w:lang w:val="en-US"/>
                    </w:rPr>
                    <w:t>and include</w:t>
                  </w:r>
                  <w:r w:rsidR="0099088C" w:rsidRPr="00DA26B8">
                    <w:rPr>
                      <w:rFonts w:cs="Calibri"/>
                      <w:lang w:val="en-US"/>
                    </w:rPr>
                    <w:t xml:space="preserve"> different policy areas such as youth, social</w:t>
                  </w:r>
                  <w:r w:rsidR="003C0A17" w:rsidRPr="00DA26B8">
                    <w:rPr>
                      <w:rFonts w:cs="Calibri"/>
                      <w:lang w:val="en-US"/>
                    </w:rPr>
                    <w:t>/welfare, employment</w:t>
                  </w:r>
                  <w:r w:rsidR="004F7F0A">
                    <w:rPr>
                      <w:rFonts w:cs="Calibri"/>
                      <w:lang w:val="en-US"/>
                    </w:rPr>
                    <w:t xml:space="preserve">, </w:t>
                  </w:r>
                  <w:r w:rsidR="003C0A17" w:rsidRPr="00DA26B8">
                    <w:rPr>
                      <w:rFonts w:cs="Calibri"/>
                      <w:lang w:val="en-US"/>
                    </w:rPr>
                    <w:t>health</w:t>
                  </w:r>
                  <w:r w:rsidR="004F7F0A">
                    <w:rPr>
                      <w:rFonts w:cs="Calibri"/>
                      <w:lang w:val="en-US"/>
                    </w:rPr>
                    <w:t>, ..</w:t>
                  </w:r>
                  <w:r w:rsidR="00F37E6F" w:rsidRPr="00DA26B8">
                    <w:rPr>
                      <w:rFonts w:cs="Calibri"/>
                      <w:lang w:val="en-US"/>
                    </w:rPr>
                    <w:t>. Cooperation should be embedded in the mainstream working practices of all services and stakeholders working</w:t>
                  </w:r>
                  <w:r w:rsidR="00673AD0" w:rsidRPr="00DA26B8">
                    <w:rPr>
                      <w:rFonts w:cs="Calibri"/>
                      <w:lang w:val="en-US"/>
                    </w:rPr>
                    <w:t xml:space="preserve"> with young people. </w:t>
                  </w:r>
                </w:p>
                <w:p w:rsidR="00CC4E78" w:rsidRPr="00CC4E78" w:rsidRDefault="00CC4E78" w:rsidP="005C33A3">
                  <w:pPr>
                    <w:pStyle w:val="Lijstalinea"/>
                    <w:autoSpaceDE w:val="0"/>
                    <w:autoSpaceDN w:val="0"/>
                    <w:adjustRightInd w:val="0"/>
                    <w:spacing w:after="0" w:line="240" w:lineRule="auto"/>
                    <w:rPr>
                      <w:rFonts w:ascii="Calibri" w:hAnsi="Calibri" w:cs="Calibri"/>
                      <w:color w:val="FF0000"/>
                      <w:lang w:val="en-US"/>
                    </w:rPr>
                  </w:pPr>
                </w:p>
                <w:p w:rsidR="00CC4E78" w:rsidRPr="00DA26B8" w:rsidRDefault="00BE6C5F" w:rsidP="00E97964">
                  <w:pPr>
                    <w:pStyle w:val="Lijstalinea"/>
                    <w:numPr>
                      <w:ilvl w:val="0"/>
                      <w:numId w:val="5"/>
                    </w:numPr>
                    <w:autoSpaceDE w:val="0"/>
                    <w:autoSpaceDN w:val="0"/>
                    <w:adjustRightInd w:val="0"/>
                    <w:spacing w:after="0" w:line="240" w:lineRule="auto"/>
                    <w:rPr>
                      <w:rFonts w:ascii="Calibri" w:hAnsi="Calibri" w:cs="Calibri"/>
                      <w:color w:val="FF0000"/>
                    </w:rPr>
                  </w:pPr>
                  <w:r w:rsidRPr="00DA26B8">
                    <w:rPr>
                      <w:i/>
                      <w:lang w:val="en-GB"/>
                    </w:rPr>
                    <w:t xml:space="preserve">Involving local stakeholders: </w:t>
                  </w:r>
                </w:p>
                <w:p w:rsidR="00DA26B8" w:rsidRPr="00DA26B8" w:rsidRDefault="00DA26B8" w:rsidP="00DA26B8">
                  <w:pPr>
                    <w:autoSpaceDE w:val="0"/>
                    <w:autoSpaceDN w:val="0"/>
                    <w:adjustRightInd w:val="0"/>
                    <w:spacing w:after="0" w:line="240" w:lineRule="auto"/>
                    <w:rPr>
                      <w:rFonts w:ascii="Calibri" w:hAnsi="Calibri" w:cs="Calibri"/>
                      <w:color w:val="FF0000"/>
                    </w:rPr>
                  </w:pPr>
                </w:p>
                <w:p w:rsidR="00CC4E78" w:rsidRPr="00DA26B8" w:rsidRDefault="00CC4E78" w:rsidP="00DA26B8">
                  <w:pPr>
                    <w:pStyle w:val="Lijstalinea"/>
                    <w:autoSpaceDE w:val="0"/>
                    <w:autoSpaceDN w:val="0"/>
                    <w:adjustRightInd w:val="0"/>
                    <w:spacing w:after="0" w:line="240" w:lineRule="auto"/>
                    <w:ind w:left="0"/>
                    <w:rPr>
                      <w:rFonts w:ascii="Calibri" w:hAnsi="Calibri" w:cs="Calibri"/>
                      <w:lang w:val="en-US"/>
                    </w:rPr>
                  </w:pPr>
                  <w:r w:rsidRPr="00DA26B8">
                    <w:rPr>
                      <w:rFonts w:ascii="Calibri" w:hAnsi="Calibri" w:cs="Calibri"/>
                      <w:lang w:val="en-US"/>
                    </w:rPr>
                    <w:t xml:space="preserve">The Plan on Preventing early school leaving </w:t>
                  </w:r>
                  <w:r w:rsidR="008A235D" w:rsidRPr="00DA26B8">
                    <w:rPr>
                      <w:rFonts w:ascii="Calibri" w:hAnsi="Calibri" w:cs="Calibri"/>
                      <w:lang w:val="en-US"/>
                    </w:rPr>
                    <w:t xml:space="preserve">has been established by the active involvement of local stakeholders. 6 </w:t>
                  </w:r>
                  <w:r w:rsidR="003C0A17" w:rsidRPr="00DA26B8">
                    <w:rPr>
                      <w:rFonts w:ascii="Calibri" w:hAnsi="Calibri" w:cs="Calibri"/>
                      <w:lang w:val="en-US"/>
                    </w:rPr>
                    <w:t>seminars</w:t>
                  </w:r>
                  <w:r w:rsidR="008A235D" w:rsidRPr="00DA26B8">
                    <w:rPr>
                      <w:rFonts w:ascii="Calibri" w:hAnsi="Calibri" w:cs="Calibri"/>
                      <w:lang w:val="en-US"/>
                    </w:rPr>
                    <w:t xml:space="preserve"> where created</w:t>
                  </w:r>
                  <w:r w:rsidR="00C3215A" w:rsidRPr="00DA26B8">
                    <w:rPr>
                      <w:rFonts w:ascii="Calibri" w:hAnsi="Calibri" w:cs="Calibri"/>
                      <w:lang w:val="en-US"/>
                    </w:rPr>
                    <w:t>:</w:t>
                  </w:r>
                  <w:r w:rsidR="008A235D" w:rsidRPr="00DA26B8">
                    <w:rPr>
                      <w:rFonts w:ascii="Calibri" w:hAnsi="Calibri" w:cs="Calibri"/>
                      <w:lang w:val="en-US"/>
                    </w:rPr>
                    <w:t xml:space="preserve"> youth involvement, parent involvement, education-</w:t>
                  </w:r>
                  <w:proofErr w:type="spellStart"/>
                  <w:r w:rsidR="008A235D" w:rsidRPr="00DA26B8">
                    <w:rPr>
                      <w:rFonts w:ascii="Calibri" w:hAnsi="Calibri" w:cs="Calibri"/>
                      <w:lang w:val="en-US"/>
                    </w:rPr>
                    <w:t>labour</w:t>
                  </w:r>
                  <w:proofErr w:type="spellEnd"/>
                  <w:r w:rsidR="008A235D" w:rsidRPr="00DA26B8">
                    <w:rPr>
                      <w:rFonts w:ascii="Calibri" w:hAnsi="Calibri" w:cs="Calibri"/>
                      <w:lang w:val="en-US"/>
                    </w:rPr>
                    <w:t xml:space="preserve"> market, poverty, higher education-education practice and sustainability.</w:t>
                  </w:r>
                  <w:r w:rsidR="00C3215A" w:rsidRPr="00DA26B8">
                    <w:rPr>
                      <w:rFonts w:ascii="Calibri" w:hAnsi="Calibri" w:cs="Calibri"/>
                      <w:lang w:val="en-US"/>
                    </w:rPr>
                    <w:t xml:space="preserve"> </w:t>
                  </w:r>
                  <w:r w:rsidR="008A235D" w:rsidRPr="00DA26B8">
                    <w:rPr>
                      <w:rFonts w:ascii="Calibri" w:hAnsi="Calibri" w:cs="Calibri"/>
                      <w:lang w:val="en-US"/>
                    </w:rPr>
                    <w:t xml:space="preserve">The composition of the seminars were cross-sectoral, with stakeholders at national, regional, local and school level. </w:t>
                  </w:r>
                  <w:r w:rsidR="006F7559" w:rsidRPr="00DA26B8">
                    <w:rPr>
                      <w:rFonts w:ascii="Calibri" w:hAnsi="Calibri" w:cs="Calibri"/>
                      <w:lang w:val="en-US"/>
                    </w:rPr>
                    <w:t xml:space="preserve">As a result 150 colleagues of the field were involved in the establishment of the Plan. </w:t>
                  </w:r>
                </w:p>
                <w:p w:rsidR="00CC4E78" w:rsidRPr="006F7559" w:rsidRDefault="00CC4E78" w:rsidP="001E6CF7">
                  <w:pPr>
                    <w:pStyle w:val="Lijstalinea"/>
                    <w:autoSpaceDE w:val="0"/>
                    <w:autoSpaceDN w:val="0"/>
                    <w:adjustRightInd w:val="0"/>
                    <w:spacing w:after="0" w:line="240" w:lineRule="auto"/>
                    <w:rPr>
                      <w:rFonts w:ascii="Calibri" w:hAnsi="Calibri" w:cs="Calibri"/>
                      <w:color w:val="FF0000"/>
                      <w:lang w:val="en-US"/>
                    </w:rPr>
                  </w:pPr>
                </w:p>
                <w:p w:rsidR="006F7559" w:rsidRPr="00DA26B8" w:rsidRDefault="001D3FAE" w:rsidP="00BA0B86">
                  <w:pPr>
                    <w:pStyle w:val="Lijstalinea"/>
                    <w:autoSpaceDE w:val="0"/>
                    <w:autoSpaceDN w:val="0"/>
                    <w:adjustRightInd w:val="0"/>
                    <w:spacing w:after="0" w:line="240" w:lineRule="auto"/>
                    <w:ind w:left="0"/>
                    <w:rPr>
                      <w:rFonts w:ascii="Calibri" w:hAnsi="Calibri" w:cs="Calibri"/>
                      <w:lang w:val="en-US"/>
                    </w:rPr>
                  </w:pPr>
                  <w:r w:rsidRPr="00DA26B8">
                    <w:rPr>
                      <w:rFonts w:ascii="Calibri" w:hAnsi="Calibri" w:cs="Calibri"/>
                      <w:lang w:val="en-US"/>
                    </w:rPr>
                    <w:t>A</w:t>
                  </w:r>
                  <w:r w:rsidR="006F7559" w:rsidRPr="00DA26B8">
                    <w:rPr>
                      <w:rFonts w:ascii="Calibri" w:hAnsi="Calibri" w:cs="Calibri"/>
                      <w:lang w:val="en-US"/>
                    </w:rPr>
                    <w:t xml:space="preserve">ll stakeholders </w:t>
                  </w:r>
                  <w:r w:rsidRPr="00DA26B8">
                    <w:rPr>
                      <w:rFonts w:ascii="Calibri" w:hAnsi="Calibri" w:cs="Calibri"/>
                      <w:lang w:val="en-US"/>
                    </w:rPr>
                    <w:t>will be involved i</w:t>
                  </w:r>
                  <w:r w:rsidR="006F7559" w:rsidRPr="00DA26B8">
                    <w:rPr>
                      <w:rFonts w:ascii="Calibri" w:hAnsi="Calibri" w:cs="Calibri"/>
                      <w:lang w:val="en-US"/>
                    </w:rPr>
                    <w:t>nto the implementation</w:t>
                  </w:r>
                  <w:r w:rsidRPr="00DA26B8">
                    <w:rPr>
                      <w:rFonts w:ascii="Calibri" w:hAnsi="Calibri" w:cs="Calibri"/>
                      <w:lang w:val="en-US"/>
                    </w:rPr>
                    <w:t xml:space="preserve"> phase</w:t>
                  </w:r>
                  <w:r w:rsidR="006F7559" w:rsidRPr="00DA26B8">
                    <w:rPr>
                      <w:rFonts w:ascii="Calibri" w:hAnsi="Calibri" w:cs="Calibri"/>
                      <w:lang w:val="en-US"/>
                    </w:rPr>
                    <w:t>.</w:t>
                  </w:r>
                  <w:r w:rsidR="00181E8D" w:rsidRPr="00DA26B8">
                    <w:rPr>
                      <w:rFonts w:ascii="Calibri" w:hAnsi="Calibri" w:cs="Calibri"/>
                      <w:lang w:val="en-US"/>
                    </w:rPr>
                    <w:t xml:space="preserve"> </w:t>
                  </w:r>
                  <w:r w:rsidR="00AE498B">
                    <w:rPr>
                      <w:rFonts w:ascii="Calibri" w:hAnsi="Calibri" w:cs="Calibri"/>
                      <w:lang w:val="en-US"/>
                    </w:rPr>
                    <w:t xml:space="preserve">It is a challenge to do so in an effective, </w:t>
                  </w:r>
                  <w:r w:rsidR="00BA0B86">
                    <w:rPr>
                      <w:rFonts w:ascii="Calibri" w:hAnsi="Calibri" w:cs="Calibri"/>
                      <w:lang w:val="en-US"/>
                    </w:rPr>
                    <w:t xml:space="preserve">result oriented way. </w:t>
                  </w:r>
                  <w:r w:rsidRPr="00DA26B8">
                    <w:rPr>
                      <w:rFonts w:ascii="Calibri" w:hAnsi="Calibri" w:cs="Calibri"/>
                      <w:lang w:val="en-US"/>
                    </w:rPr>
                    <w:t xml:space="preserve"> </w:t>
                  </w:r>
                </w:p>
                <w:p w:rsidR="005C33A3" w:rsidRPr="00DA26B8" w:rsidRDefault="00251D5D" w:rsidP="00DA26B8">
                  <w:pPr>
                    <w:pStyle w:val="Lijstalinea"/>
                    <w:autoSpaceDE w:val="0"/>
                    <w:autoSpaceDN w:val="0"/>
                    <w:adjustRightInd w:val="0"/>
                    <w:spacing w:after="0" w:line="240" w:lineRule="auto"/>
                    <w:ind w:left="0"/>
                    <w:rPr>
                      <w:rFonts w:ascii="Calibri" w:hAnsi="Calibri" w:cs="Calibri"/>
                      <w:lang w:val="en-US"/>
                    </w:rPr>
                  </w:pPr>
                  <w:r w:rsidRPr="00DA26B8">
                    <w:rPr>
                      <w:rFonts w:ascii="Calibri" w:hAnsi="Calibri" w:cs="Calibri"/>
                      <w:lang w:val="en-US"/>
                    </w:rPr>
                    <w:t>The local</w:t>
                  </w:r>
                  <w:r w:rsidR="004C1815" w:rsidRPr="00DA26B8">
                    <w:rPr>
                      <w:rFonts w:ascii="Calibri" w:hAnsi="Calibri" w:cs="Calibri"/>
                      <w:lang w:val="en-US"/>
                    </w:rPr>
                    <w:t xml:space="preserve"> govern</w:t>
                  </w:r>
                  <w:r w:rsidRPr="00DA26B8">
                    <w:rPr>
                      <w:rFonts w:ascii="Calibri" w:hAnsi="Calibri" w:cs="Calibri"/>
                      <w:lang w:val="en-US"/>
                    </w:rPr>
                    <w:t xml:space="preserve">ment has </w:t>
                  </w:r>
                  <w:r w:rsidR="00426C68" w:rsidRPr="00DA26B8">
                    <w:rPr>
                      <w:rFonts w:ascii="Calibri" w:hAnsi="Calibri" w:cs="Calibri"/>
                      <w:lang w:val="en-US"/>
                    </w:rPr>
                    <w:t>to create facilities and bring</w:t>
                  </w:r>
                  <w:r w:rsidRPr="00DA26B8">
                    <w:rPr>
                      <w:rFonts w:ascii="Calibri" w:hAnsi="Calibri" w:cs="Calibri"/>
                      <w:lang w:val="en-US"/>
                    </w:rPr>
                    <w:t xml:space="preserve"> schools and local stakeholders tog</w:t>
                  </w:r>
                  <w:r w:rsidR="004C1815" w:rsidRPr="00DA26B8">
                    <w:rPr>
                      <w:rFonts w:ascii="Calibri" w:hAnsi="Calibri" w:cs="Calibri"/>
                      <w:lang w:val="en-US"/>
                    </w:rPr>
                    <w:t>ether, support</w:t>
                  </w:r>
                  <w:r w:rsidR="00426C68" w:rsidRPr="00DA26B8">
                    <w:rPr>
                      <w:rFonts w:ascii="Calibri" w:hAnsi="Calibri" w:cs="Calibri"/>
                      <w:lang w:val="en-US"/>
                    </w:rPr>
                    <w:t xml:space="preserve"> and lead them to spread out and achieve actions and projects.</w:t>
                  </w:r>
                  <w:r w:rsidRPr="00DA26B8">
                    <w:rPr>
                      <w:rFonts w:ascii="Calibri" w:hAnsi="Calibri" w:cs="Calibri"/>
                      <w:lang w:val="en-US"/>
                    </w:rPr>
                    <w:t xml:space="preserve">  </w:t>
                  </w:r>
                  <w:r w:rsidR="004C1815" w:rsidRPr="00DA26B8">
                    <w:rPr>
                      <w:rFonts w:ascii="Calibri" w:hAnsi="Calibri" w:cs="Calibri"/>
                      <w:lang w:val="en-US"/>
                    </w:rPr>
                    <w:t xml:space="preserve">The local government offers the ‘how </w:t>
                  </w:r>
                  <w:proofErr w:type="spellStart"/>
                  <w:r w:rsidR="004C1815" w:rsidRPr="00DA26B8">
                    <w:rPr>
                      <w:rFonts w:ascii="Calibri" w:hAnsi="Calibri" w:cs="Calibri"/>
                      <w:lang w:val="en-US"/>
                    </w:rPr>
                    <w:t>to’s</w:t>
                  </w:r>
                  <w:proofErr w:type="spellEnd"/>
                  <w:r w:rsidR="004C1815" w:rsidRPr="00DA26B8">
                    <w:rPr>
                      <w:rFonts w:ascii="Calibri" w:hAnsi="Calibri" w:cs="Calibri"/>
                      <w:lang w:val="en-US"/>
                    </w:rPr>
                    <w:t xml:space="preserve"> and collects the current offers around the school and make them transparent and accessible. It invests in knowledge and expertise, data-</w:t>
                  </w:r>
                  <w:proofErr w:type="spellStart"/>
                  <w:r w:rsidR="004C1815" w:rsidRPr="00DA26B8">
                    <w:rPr>
                      <w:rFonts w:ascii="Calibri" w:hAnsi="Calibri" w:cs="Calibri"/>
                      <w:lang w:val="en-US"/>
                    </w:rPr>
                    <w:t>analyse</w:t>
                  </w:r>
                  <w:proofErr w:type="spellEnd"/>
                  <w:r w:rsidR="004C1815" w:rsidRPr="00DA26B8">
                    <w:rPr>
                      <w:rFonts w:ascii="Calibri" w:hAnsi="Calibri" w:cs="Calibri"/>
                      <w:lang w:val="en-US"/>
                    </w:rPr>
                    <w:t xml:space="preserve"> and monitoring. </w:t>
                  </w:r>
                </w:p>
                <w:p w:rsidR="00181E8D" w:rsidRPr="000E40EC" w:rsidRDefault="00181E8D" w:rsidP="001E6CF7">
                  <w:pPr>
                    <w:pStyle w:val="Lijstalinea"/>
                    <w:autoSpaceDE w:val="0"/>
                    <w:autoSpaceDN w:val="0"/>
                    <w:adjustRightInd w:val="0"/>
                    <w:spacing w:after="0" w:line="240" w:lineRule="auto"/>
                    <w:rPr>
                      <w:rFonts w:ascii="Calibri" w:hAnsi="Calibri" w:cs="Calibri"/>
                      <w:color w:val="FF0000"/>
                      <w:lang w:val="en-US"/>
                    </w:rPr>
                  </w:pPr>
                </w:p>
                <w:p w:rsidR="00B86D97" w:rsidRPr="00DA26B8" w:rsidRDefault="00BE6C5F" w:rsidP="00D667E8">
                  <w:pPr>
                    <w:pStyle w:val="Lijstalinea"/>
                    <w:numPr>
                      <w:ilvl w:val="0"/>
                      <w:numId w:val="5"/>
                    </w:numPr>
                    <w:autoSpaceDE w:val="0"/>
                    <w:autoSpaceDN w:val="0"/>
                    <w:adjustRightInd w:val="0"/>
                    <w:spacing w:after="0" w:line="240" w:lineRule="auto"/>
                    <w:rPr>
                      <w:color w:val="FF0000"/>
                      <w:lang w:val="en-US"/>
                    </w:rPr>
                  </w:pPr>
                  <w:r w:rsidRPr="00DA26B8">
                    <w:rPr>
                      <w:i/>
                      <w:lang w:val="en-GB"/>
                    </w:rPr>
                    <w:t>Measuring impact:</w:t>
                  </w:r>
                  <w:r w:rsidRPr="00DA26B8">
                    <w:rPr>
                      <w:rFonts w:ascii="Calibri" w:hAnsi="Calibri" w:cs="Calibri"/>
                      <w:i/>
                      <w:color w:val="000000"/>
                      <w:lang w:val="en-GB"/>
                    </w:rPr>
                    <w:t xml:space="preserve"> </w:t>
                  </w:r>
                </w:p>
                <w:p w:rsidR="00DA26B8" w:rsidRPr="00DA26B8" w:rsidRDefault="00DA26B8" w:rsidP="00DA26B8">
                  <w:pPr>
                    <w:autoSpaceDE w:val="0"/>
                    <w:autoSpaceDN w:val="0"/>
                    <w:adjustRightInd w:val="0"/>
                    <w:spacing w:after="0" w:line="240" w:lineRule="auto"/>
                    <w:rPr>
                      <w:color w:val="FF0000"/>
                      <w:lang w:val="en-US"/>
                    </w:rPr>
                  </w:pPr>
                </w:p>
                <w:p w:rsidR="00B86D97" w:rsidRPr="00DA26B8" w:rsidRDefault="00B86D97" w:rsidP="00DA26B8">
                  <w:pPr>
                    <w:pStyle w:val="Lijstalinea"/>
                    <w:autoSpaceDE w:val="0"/>
                    <w:autoSpaceDN w:val="0"/>
                    <w:adjustRightInd w:val="0"/>
                    <w:spacing w:after="0" w:line="240" w:lineRule="auto"/>
                    <w:ind w:left="0"/>
                    <w:rPr>
                      <w:lang w:val="en-US"/>
                    </w:rPr>
                  </w:pPr>
                  <w:r w:rsidRPr="00DA26B8">
                    <w:rPr>
                      <w:lang w:val="en-US"/>
                    </w:rPr>
                    <w:t>It is a challenge to invest in the knowledge base of ESL, through the regular and timely collection of accurate data and information. The data and information on ESL has to be accessible and used effectively in policy development, continuous monitoring and evaluation.</w:t>
                  </w:r>
                </w:p>
                <w:p w:rsidR="00B86D97" w:rsidRPr="00DA26B8" w:rsidRDefault="00B86D97" w:rsidP="00650DEA">
                  <w:pPr>
                    <w:pStyle w:val="Lijstalinea"/>
                    <w:autoSpaceDE w:val="0"/>
                    <w:autoSpaceDN w:val="0"/>
                    <w:adjustRightInd w:val="0"/>
                    <w:spacing w:after="0" w:line="240" w:lineRule="auto"/>
                    <w:rPr>
                      <w:rFonts w:ascii="Calibri" w:hAnsi="Calibri" w:cs="Calibri"/>
                      <w:lang w:val="en-US"/>
                    </w:rPr>
                  </w:pPr>
                </w:p>
                <w:p w:rsidR="00673AD0" w:rsidRPr="001D3FAE" w:rsidRDefault="00251D5D" w:rsidP="00DA26B8">
                  <w:pPr>
                    <w:pStyle w:val="Lijstalinea"/>
                    <w:autoSpaceDE w:val="0"/>
                    <w:autoSpaceDN w:val="0"/>
                    <w:adjustRightInd w:val="0"/>
                    <w:spacing w:after="0" w:line="240" w:lineRule="auto"/>
                    <w:ind w:left="0"/>
                    <w:rPr>
                      <w:color w:val="FF0000"/>
                      <w:lang w:val="en-US"/>
                    </w:rPr>
                  </w:pPr>
                  <w:r w:rsidRPr="00DA26B8">
                    <w:rPr>
                      <w:lang w:val="en-US"/>
                    </w:rPr>
                    <w:t xml:space="preserve">The monitoring of services/support at system level is desirable to ensure systematic rather than ad hoc reporting. </w:t>
                  </w:r>
                  <w:r w:rsidR="00B86D97" w:rsidRPr="00DA26B8">
                    <w:rPr>
                      <w:lang w:val="en-US"/>
                    </w:rPr>
                    <w:t>One m</w:t>
                  </w:r>
                  <w:r w:rsidRPr="00DA26B8">
                    <w:rPr>
                      <w:lang w:val="en-US"/>
                    </w:rPr>
                    <w:t>onitoring and evaluation</w:t>
                  </w:r>
                  <w:r w:rsidR="00B86D97" w:rsidRPr="00DA26B8">
                    <w:rPr>
                      <w:lang w:val="en-US"/>
                    </w:rPr>
                    <w:t xml:space="preserve"> system</w:t>
                  </w:r>
                  <w:r w:rsidRPr="00DA26B8">
                    <w:rPr>
                      <w:lang w:val="en-US"/>
                    </w:rPr>
                    <w:t xml:space="preserve"> can also allow for comparison between regions and local authorities and can help facilitate the exchange of good practices.</w:t>
                  </w:r>
                </w:p>
              </w:tc>
            </w:tr>
          </w:tbl>
          <w:p w:rsidR="00BE6C5F" w:rsidRPr="00650DEA" w:rsidRDefault="00BE6C5F" w:rsidP="00BE6C5F">
            <w:pPr>
              <w:rPr>
                <w:lang w:val="en-US"/>
              </w:rPr>
            </w:pPr>
          </w:p>
          <w:p w:rsidR="00BE6C5F" w:rsidRDefault="00BE6C5F" w:rsidP="00BE6C5F">
            <w:pPr>
              <w:rPr>
                <w:lang w:val="en-GB"/>
              </w:rPr>
            </w:pPr>
            <w:r>
              <w:rPr>
                <w:lang w:val="en-GB"/>
              </w:rPr>
              <w:t>Besides these three URBACT defines 6 optional challenges out of which each network must choose at least one.</w:t>
            </w:r>
          </w:p>
          <w:p w:rsidR="00BE6C5F" w:rsidRDefault="00BE6C5F" w:rsidP="00BE6C5F">
            <w:pPr>
              <w:rPr>
                <w:lang w:val="en-GB"/>
              </w:rPr>
            </w:pPr>
            <w:r>
              <w:rPr>
                <w:lang w:val="en-GB"/>
              </w:rPr>
              <w:t>As main deliverables implementation networks shall:</w:t>
            </w:r>
          </w:p>
          <w:p w:rsidR="00BE6C5F" w:rsidRPr="00BE6C5F" w:rsidRDefault="00BE6C5F" w:rsidP="00BE6C5F">
            <w:pPr>
              <w:pStyle w:val="Default"/>
              <w:numPr>
                <w:ilvl w:val="0"/>
                <w:numId w:val="5"/>
              </w:numPr>
              <w:spacing w:after="18"/>
              <w:rPr>
                <w:sz w:val="22"/>
                <w:szCs w:val="22"/>
                <w:lang w:val="en-GB"/>
              </w:rPr>
            </w:pPr>
            <w:r w:rsidRPr="00BE6C5F">
              <w:rPr>
                <w:sz w:val="22"/>
                <w:szCs w:val="22"/>
                <w:lang w:val="en-GB"/>
              </w:rPr>
              <w:t xml:space="preserve">Transnational exchange and learning meetings </w:t>
            </w:r>
          </w:p>
          <w:p w:rsidR="00BE6C5F" w:rsidRPr="00BE6C5F" w:rsidRDefault="00BE6C5F" w:rsidP="00BE6C5F">
            <w:pPr>
              <w:pStyle w:val="Default"/>
              <w:numPr>
                <w:ilvl w:val="0"/>
                <w:numId w:val="5"/>
              </w:numPr>
              <w:spacing w:after="18"/>
              <w:rPr>
                <w:sz w:val="22"/>
                <w:szCs w:val="22"/>
                <w:lang w:val="en-GB"/>
              </w:rPr>
            </w:pPr>
            <w:r w:rsidRPr="00BE6C5F">
              <w:rPr>
                <w:sz w:val="22"/>
                <w:szCs w:val="22"/>
                <w:lang w:val="en-GB"/>
              </w:rPr>
              <w:t xml:space="preserve">Lessons learned on the implementation related challenges identified by the network </w:t>
            </w:r>
          </w:p>
          <w:p w:rsidR="00BE6C5F" w:rsidRPr="00BE6C5F" w:rsidRDefault="00BE6C5F" w:rsidP="00BE6C5F">
            <w:pPr>
              <w:pStyle w:val="Default"/>
              <w:numPr>
                <w:ilvl w:val="0"/>
                <w:numId w:val="5"/>
              </w:numPr>
              <w:rPr>
                <w:sz w:val="22"/>
                <w:szCs w:val="22"/>
                <w:lang w:val="en-GB"/>
              </w:rPr>
            </w:pPr>
            <w:r w:rsidRPr="00BE6C5F">
              <w:rPr>
                <w:sz w:val="22"/>
                <w:szCs w:val="22"/>
                <w:lang w:val="en-GB"/>
              </w:rPr>
              <w:t xml:space="preserve">An “operational framework for implementation”, </w:t>
            </w:r>
            <w:r w:rsidRPr="00BE6C5F">
              <w:rPr>
                <w:b/>
                <w:sz w:val="22"/>
                <w:szCs w:val="22"/>
                <w:lang w:val="en-GB"/>
              </w:rPr>
              <w:t>for each partner</w:t>
            </w:r>
            <w:r w:rsidRPr="00BE6C5F">
              <w:rPr>
                <w:sz w:val="22"/>
                <w:szCs w:val="22"/>
                <w:lang w:val="en-GB"/>
              </w:rPr>
              <w:t>, including the concrete solutions and policy instruments developed at partner level to address the implementation related challenges and issues identified at the beginning of the network activities</w:t>
            </w:r>
            <w:r>
              <w:rPr>
                <w:sz w:val="22"/>
                <w:szCs w:val="22"/>
                <w:lang w:val="en-GB"/>
              </w:rPr>
              <w:t>.</w:t>
            </w:r>
            <w:r w:rsidRPr="00BE6C5F">
              <w:rPr>
                <w:sz w:val="22"/>
                <w:szCs w:val="22"/>
                <w:lang w:val="en-GB"/>
              </w:rPr>
              <w:t xml:space="preserve"> </w:t>
            </w:r>
          </w:p>
          <w:p w:rsidR="00485B21" w:rsidRDefault="00485B21" w:rsidP="007436B3">
            <w:pPr>
              <w:rPr>
                <w:lang w:val="en-GB"/>
              </w:rPr>
            </w:pPr>
          </w:p>
        </w:tc>
      </w:tr>
      <w:tr w:rsidR="003D6D4D" w:rsidRPr="00283370" w:rsidTr="00962F8D">
        <w:tc>
          <w:tcPr>
            <w:tcW w:w="1951" w:type="dxa"/>
          </w:tcPr>
          <w:p w:rsidR="003D6D4D" w:rsidRPr="007436B3" w:rsidRDefault="003D6D4D" w:rsidP="00962F8D">
            <w:pPr>
              <w:rPr>
                <w:lang w:val="en-GB"/>
              </w:rPr>
            </w:pPr>
            <w:r>
              <w:rPr>
                <w:lang w:val="en-GB"/>
              </w:rPr>
              <w:t>Partnership</w:t>
            </w:r>
          </w:p>
        </w:tc>
        <w:tc>
          <w:tcPr>
            <w:tcW w:w="7261" w:type="dxa"/>
          </w:tcPr>
          <w:p w:rsidR="006964C0" w:rsidRPr="006964C0" w:rsidRDefault="006964C0" w:rsidP="006964C0">
            <w:pPr>
              <w:rPr>
                <w:lang w:val="en-GB"/>
              </w:rPr>
            </w:pPr>
            <w:r w:rsidRPr="006964C0">
              <w:rPr>
                <w:lang w:val="en-GB"/>
              </w:rPr>
              <w:t>The Implementation Network partnership shall:</w:t>
            </w:r>
          </w:p>
          <w:p w:rsidR="006964C0" w:rsidRPr="006964C0" w:rsidRDefault="006964C0" w:rsidP="006964C0">
            <w:pPr>
              <w:pStyle w:val="Lijstalinea"/>
              <w:numPr>
                <w:ilvl w:val="0"/>
                <w:numId w:val="2"/>
              </w:numPr>
              <w:rPr>
                <w:lang w:val="en-GB"/>
              </w:rPr>
            </w:pPr>
            <w:r w:rsidRPr="006964C0">
              <w:rPr>
                <w:lang w:val="en-GB"/>
              </w:rPr>
              <w:t>Be composed by cities from at least 3 different Member/Partner States</w:t>
            </w:r>
          </w:p>
          <w:p w:rsidR="003D6D4D" w:rsidRPr="006964C0" w:rsidRDefault="006964C0" w:rsidP="006964C0">
            <w:pPr>
              <w:pStyle w:val="Lijstalinea"/>
              <w:numPr>
                <w:ilvl w:val="0"/>
                <w:numId w:val="2"/>
              </w:numPr>
              <w:rPr>
                <w:lang w:val="en-GB"/>
              </w:rPr>
            </w:pPr>
            <w:r w:rsidRPr="006964C0">
              <w:rPr>
                <w:lang w:val="en-GB"/>
              </w:rPr>
              <w:t xml:space="preserve">Be balanced with cities </w:t>
            </w:r>
            <w:r w:rsidR="00BE6C5F">
              <w:rPr>
                <w:lang w:val="en-GB"/>
              </w:rPr>
              <w:t xml:space="preserve">(7-9) </w:t>
            </w:r>
            <w:r w:rsidRPr="006964C0">
              <w:rPr>
                <w:lang w:val="en-GB"/>
              </w:rPr>
              <w:t xml:space="preserve">from More Developed, Less Developed and Transition Regions. </w:t>
            </w:r>
          </w:p>
          <w:p w:rsidR="00F1392F" w:rsidRDefault="00F1392F" w:rsidP="00F1392F">
            <w:pPr>
              <w:rPr>
                <w:lang w:val="en-GB"/>
              </w:rPr>
            </w:pPr>
          </w:p>
        </w:tc>
      </w:tr>
      <w:tr w:rsidR="007436B3" w:rsidTr="00962F8D">
        <w:tc>
          <w:tcPr>
            <w:tcW w:w="1951" w:type="dxa"/>
          </w:tcPr>
          <w:p w:rsidR="00962F8D" w:rsidRDefault="00BA0B86" w:rsidP="00BA0B86">
            <w:pPr>
              <w:rPr>
                <w:lang w:val="en-GB"/>
              </w:rPr>
            </w:pPr>
            <w:r>
              <w:rPr>
                <w:lang w:val="en-GB"/>
              </w:rPr>
              <w:t>Partner consortium</w:t>
            </w:r>
            <w:r w:rsidR="003D6D4D">
              <w:rPr>
                <w:lang w:val="en-GB"/>
              </w:rPr>
              <w:t>(so</w:t>
            </w:r>
            <w:r>
              <w:rPr>
                <w:lang w:val="en-GB"/>
              </w:rPr>
              <w:t xml:space="preserve"> </w:t>
            </w:r>
            <w:r w:rsidR="003D6D4D">
              <w:rPr>
                <w:lang w:val="en-GB"/>
              </w:rPr>
              <w:t>far)</w:t>
            </w:r>
          </w:p>
        </w:tc>
        <w:tc>
          <w:tcPr>
            <w:tcW w:w="7261" w:type="dxa"/>
          </w:tcPr>
          <w:p w:rsidR="007436B3" w:rsidRDefault="00BE6C5F" w:rsidP="007436B3">
            <w:pPr>
              <w:rPr>
                <w:lang w:val="en-GB"/>
              </w:rPr>
            </w:pPr>
            <w:r>
              <w:rPr>
                <w:lang w:val="en-GB"/>
              </w:rPr>
              <w:t>No partners so far.</w:t>
            </w:r>
          </w:p>
        </w:tc>
      </w:tr>
      <w:tr w:rsidR="007436B3" w:rsidRPr="00283370" w:rsidTr="00962F8D">
        <w:tc>
          <w:tcPr>
            <w:tcW w:w="1951" w:type="dxa"/>
          </w:tcPr>
          <w:p w:rsidR="003D6D4D" w:rsidRPr="007436B3" w:rsidRDefault="00BE6C5F" w:rsidP="003D6D4D">
            <w:pPr>
              <w:rPr>
                <w:lang w:val="en-GB"/>
              </w:rPr>
            </w:pPr>
            <w:r>
              <w:rPr>
                <w:lang w:val="en-GB"/>
              </w:rPr>
              <w:t>P</w:t>
            </w:r>
            <w:r w:rsidR="003D6D4D" w:rsidRPr="007436B3">
              <w:rPr>
                <w:lang w:val="en-GB"/>
              </w:rPr>
              <w:t>artners</w:t>
            </w:r>
          </w:p>
          <w:p w:rsidR="003D6D4D" w:rsidRPr="007436B3" w:rsidRDefault="00BE6C5F" w:rsidP="003D6D4D">
            <w:pPr>
              <w:rPr>
                <w:lang w:val="en-GB"/>
              </w:rPr>
            </w:pPr>
            <w:r>
              <w:rPr>
                <w:lang w:val="en-GB"/>
              </w:rPr>
              <w:t>being sought.</w:t>
            </w:r>
          </w:p>
          <w:p w:rsidR="00962F8D" w:rsidRDefault="00962F8D" w:rsidP="00BE6C5F">
            <w:pPr>
              <w:rPr>
                <w:lang w:val="en-GB"/>
              </w:rPr>
            </w:pPr>
          </w:p>
        </w:tc>
        <w:tc>
          <w:tcPr>
            <w:tcW w:w="7261" w:type="dxa"/>
          </w:tcPr>
          <w:p w:rsidR="00BE6C5F" w:rsidRPr="00BE6C5F" w:rsidRDefault="00BE6C5F" w:rsidP="00BE6C5F">
            <w:pPr>
              <w:rPr>
                <w:lang w:val="en-GB"/>
              </w:rPr>
            </w:pPr>
            <w:r w:rsidRPr="00BE6C5F">
              <w:rPr>
                <w:lang w:val="en-GB"/>
              </w:rPr>
              <w:t>Eligible targeted beneficiaries for Implement</w:t>
            </w:r>
            <w:r>
              <w:rPr>
                <w:lang w:val="en-GB"/>
              </w:rPr>
              <w:t xml:space="preserve">ation Networks are only cities </w:t>
            </w:r>
            <w:r w:rsidRPr="00BE6C5F">
              <w:rPr>
                <w:lang w:val="en-GB"/>
              </w:rPr>
              <w:t>fulfilling the following specific criteria:</w:t>
            </w:r>
          </w:p>
          <w:p w:rsidR="00BE6C5F" w:rsidRPr="00BE6C5F" w:rsidRDefault="00BE6C5F" w:rsidP="00BE6C5F">
            <w:pPr>
              <w:pStyle w:val="Lijstalinea"/>
              <w:numPr>
                <w:ilvl w:val="0"/>
                <w:numId w:val="2"/>
              </w:numPr>
              <w:rPr>
                <w:lang w:val="en-GB"/>
              </w:rPr>
            </w:pPr>
            <w:r w:rsidRPr="00BE6C5F">
              <w:rPr>
                <w:lang w:val="en-GB"/>
              </w:rPr>
              <w:t xml:space="preserve"> Strategy/Plan: Having an integrated strategy/plan </w:t>
            </w:r>
            <w:r w:rsidR="00DA26B8">
              <w:rPr>
                <w:lang w:val="en-GB"/>
              </w:rPr>
              <w:t>on preventing early school leaving</w:t>
            </w:r>
          </w:p>
          <w:p w:rsidR="007436B3" w:rsidRDefault="00BE6C5F" w:rsidP="00BE6C5F">
            <w:pPr>
              <w:pStyle w:val="Lijstalinea"/>
              <w:numPr>
                <w:ilvl w:val="0"/>
                <w:numId w:val="2"/>
              </w:numPr>
              <w:rPr>
                <w:lang w:val="en-GB"/>
              </w:rPr>
            </w:pPr>
            <w:r w:rsidRPr="00BE6C5F">
              <w:rPr>
                <w:lang w:val="en-GB"/>
              </w:rPr>
              <w:t xml:space="preserve"> Funding: Having secured funds for a significant proportion of </w:t>
            </w:r>
            <w:r w:rsidR="004F7F0A">
              <w:rPr>
                <w:lang w:val="en-GB"/>
              </w:rPr>
              <w:t>p</w:t>
            </w:r>
            <w:r w:rsidRPr="00BE6C5F">
              <w:rPr>
                <w:lang w:val="en-GB"/>
              </w:rPr>
              <w:t>rojects/actions listed in the action plan in order to demonstrate that the city is ready to enter/has entered the</w:t>
            </w:r>
            <w:r>
              <w:rPr>
                <w:lang w:val="en-GB"/>
              </w:rPr>
              <w:t xml:space="preserve"> implementation phase</w:t>
            </w:r>
          </w:p>
          <w:p w:rsidR="00BE6C5F" w:rsidRPr="00BE6C5F" w:rsidRDefault="00BE6C5F" w:rsidP="00BE6C5F">
            <w:pPr>
              <w:pStyle w:val="Lijstalinea"/>
              <w:rPr>
                <w:lang w:val="en-GB"/>
              </w:rPr>
            </w:pPr>
          </w:p>
        </w:tc>
      </w:tr>
      <w:tr w:rsidR="003D6D4D" w:rsidRPr="00283370" w:rsidTr="00962F8D">
        <w:tc>
          <w:tcPr>
            <w:tcW w:w="1951" w:type="dxa"/>
          </w:tcPr>
          <w:p w:rsidR="003D6D4D" w:rsidRPr="007436B3" w:rsidRDefault="003D6D4D" w:rsidP="003D6D4D">
            <w:pPr>
              <w:rPr>
                <w:lang w:val="en-GB"/>
              </w:rPr>
            </w:pPr>
            <w:r w:rsidRPr="007436B3">
              <w:rPr>
                <w:lang w:val="en-GB"/>
              </w:rPr>
              <w:t>What are the</w:t>
            </w:r>
          </w:p>
          <w:p w:rsidR="003D6D4D" w:rsidRPr="007436B3" w:rsidRDefault="003D6D4D" w:rsidP="003D6D4D">
            <w:pPr>
              <w:rPr>
                <w:lang w:val="en-GB"/>
              </w:rPr>
            </w:pPr>
            <w:r w:rsidRPr="007436B3">
              <w:rPr>
                <w:lang w:val="en-GB"/>
              </w:rPr>
              <w:t>financial</w:t>
            </w:r>
          </w:p>
          <w:p w:rsidR="003D6D4D" w:rsidRPr="007436B3" w:rsidRDefault="003D6D4D" w:rsidP="003D6D4D">
            <w:pPr>
              <w:rPr>
                <w:lang w:val="en-GB"/>
              </w:rPr>
            </w:pPr>
            <w:r w:rsidRPr="007436B3">
              <w:rPr>
                <w:lang w:val="en-GB"/>
              </w:rPr>
              <w:t>conditions of</w:t>
            </w:r>
          </w:p>
          <w:p w:rsidR="003D6D4D" w:rsidRPr="007436B3" w:rsidRDefault="003D6D4D" w:rsidP="003D6D4D">
            <w:pPr>
              <w:rPr>
                <w:lang w:val="en-GB"/>
              </w:rPr>
            </w:pPr>
            <w:r w:rsidRPr="007436B3">
              <w:rPr>
                <w:lang w:val="en-GB"/>
              </w:rPr>
              <w:t>participation?</w:t>
            </w:r>
          </w:p>
          <w:p w:rsidR="003D6D4D" w:rsidRPr="007436B3" w:rsidRDefault="003D6D4D" w:rsidP="003D6D4D">
            <w:pPr>
              <w:rPr>
                <w:lang w:val="en-GB"/>
              </w:rPr>
            </w:pPr>
          </w:p>
        </w:tc>
        <w:tc>
          <w:tcPr>
            <w:tcW w:w="7261" w:type="dxa"/>
          </w:tcPr>
          <w:p w:rsidR="00BE6C5F" w:rsidRDefault="00BE6C5F" w:rsidP="00BE6C5F">
            <w:pPr>
              <w:pStyle w:val="Default"/>
              <w:rPr>
                <w:sz w:val="22"/>
                <w:szCs w:val="22"/>
                <w:lang w:val="en-GB"/>
              </w:rPr>
            </w:pPr>
            <w:r w:rsidRPr="00BE6C5F">
              <w:rPr>
                <w:sz w:val="22"/>
                <w:szCs w:val="22"/>
                <w:lang w:val="en-GB"/>
              </w:rPr>
              <w:t>An Implementation network shall operate in two phase</w:t>
            </w:r>
            <w:r w:rsidR="004F7F0A">
              <w:rPr>
                <w:sz w:val="22"/>
                <w:szCs w:val="22"/>
                <w:lang w:val="en-GB"/>
              </w:rPr>
              <w:t>s.</w:t>
            </w:r>
            <w:r w:rsidRPr="00BE6C5F">
              <w:rPr>
                <w:sz w:val="22"/>
                <w:szCs w:val="22"/>
                <w:lang w:val="en-GB"/>
              </w:rPr>
              <w:t xml:space="preserve"> </w:t>
            </w:r>
          </w:p>
          <w:p w:rsidR="00BE6C5F" w:rsidRDefault="00BE6C5F" w:rsidP="00BE6C5F">
            <w:pPr>
              <w:pStyle w:val="Default"/>
              <w:rPr>
                <w:sz w:val="22"/>
                <w:szCs w:val="22"/>
                <w:lang w:val="en-GB"/>
              </w:rPr>
            </w:pPr>
            <w:r w:rsidRPr="00BE6C5F">
              <w:rPr>
                <w:sz w:val="22"/>
                <w:szCs w:val="22"/>
                <w:lang w:val="en-GB"/>
              </w:rPr>
              <w:t>The total eligible cost for the network combining Phases 1 and 2 shall be between 600 000€ and 750 000€</w:t>
            </w:r>
            <w:r>
              <w:rPr>
                <w:sz w:val="22"/>
                <w:szCs w:val="22"/>
                <w:lang w:val="en-GB"/>
              </w:rPr>
              <w:t xml:space="preserve">. </w:t>
            </w:r>
            <w:r w:rsidRPr="00BE6C5F">
              <w:rPr>
                <w:sz w:val="22"/>
                <w:szCs w:val="22"/>
                <w:lang w:val="en-GB"/>
              </w:rPr>
              <w:t xml:space="preserve">The Phase 1 total eligible cost shall not exceed 150.000€. </w:t>
            </w:r>
          </w:p>
          <w:p w:rsidR="00BE6C5F" w:rsidRDefault="00BE6C5F" w:rsidP="00BE6C5F">
            <w:pPr>
              <w:pStyle w:val="Default"/>
              <w:rPr>
                <w:sz w:val="22"/>
                <w:szCs w:val="22"/>
                <w:lang w:val="en-GB"/>
              </w:rPr>
            </w:pPr>
          </w:p>
          <w:p w:rsidR="00BE6C5F" w:rsidRPr="00BE6C5F" w:rsidRDefault="00BE6C5F" w:rsidP="00BE6C5F">
            <w:pPr>
              <w:pStyle w:val="Default"/>
              <w:rPr>
                <w:sz w:val="22"/>
                <w:szCs w:val="22"/>
                <w:lang w:val="en-GB"/>
              </w:rPr>
            </w:pPr>
            <w:r>
              <w:rPr>
                <w:sz w:val="22"/>
                <w:szCs w:val="22"/>
                <w:lang w:val="en-GB"/>
              </w:rPr>
              <w:t>70% or 85% ERDF co-financing (more or less developed regions)</w:t>
            </w:r>
          </w:p>
          <w:p w:rsidR="003D6D4D" w:rsidRPr="00BE6C5F" w:rsidRDefault="003D6D4D" w:rsidP="00BE6C5F">
            <w:pPr>
              <w:rPr>
                <w:lang w:val="en-GB"/>
              </w:rPr>
            </w:pPr>
          </w:p>
        </w:tc>
      </w:tr>
      <w:tr w:rsidR="003D6D4D" w:rsidTr="00962F8D">
        <w:tc>
          <w:tcPr>
            <w:tcW w:w="1951" w:type="dxa"/>
          </w:tcPr>
          <w:p w:rsidR="003D6D4D" w:rsidRDefault="003D6D4D" w:rsidP="003D6D4D">
            <w:pPr>
              <w:rPr>
                <w:lang w:val="en-GB"/>
              </w:rPr>
            </w:pPr>
            <w:r>
              <w:rPr>
                <w:lang w:val="en-GB"/>
              </w:rPr>
              <w:t>Foreseen project duration</w:t>
            </w:r>
          </w:p>
          <w:p w:rsidR="003D6D4D" w:rsidRPr="007436B3" w:rsidRDefault="003D6D4D" w:rsidP="003D6D4D">
            <w:pPr>
              <w:rPr>
                <w:lang w:val="en-GB"/>
              </w:rPr>
            </w:pPr>
          </w:p>
        </w:tc>
        <w:tc>
          <w:tcPr>
            <w:tcW w:w="7261" w:type="dxa"/>
          </w:tcPr>
          <w:p w:rsidR="00BE6C5F" w:rsidRDefault="00BE6C5F" w:rsidP="007436B3">
            <w:pPr>
              <w:rPr>
                <w:lang w:val="en-GB"/>
              </w:rPr>
            </w:pPr>
            <w:r>
              <w:rPr>
                <w:lang w:val="en-GB"/>
              </w:rPr>
              <w:t>6 month phase 1</w:t>
            </w:r>
          </w:p>
          <w:p w:rsidR="003D6D4D" w:rsidRDefault="00BE6C5F" w:rsidP="007436B3">
            <w:pPr>
              <w:rPr>
                <w:lang w:val="en-GB"/>
              </w:rPr>
            </w:pPr>
            <w:r>
              <w:rPr>
                <w:lang w:val="en-GB"/>
              </w:rPr>
              <w:t>24 month phase 2</w:t>
            </w:r>
          </w:p>
        </w:tc>
      </w:tr>
      <w:tr w:rsidR="003D6D4D" w:rsidRPr="003D6D4D" w:rsidTr="00962F8D">
        <w:tc>
          <w:tcPr>
            <w:tcW w:w="1951" w:type="dxa"/>
          </w:tcPr>
          <w:p w:rsidR="003D6D4D" w:rsidRDefault="003D6D4D" w:rsidP="003D6D4D">
            <w:pPr>
              <w:rPr>
                <w:lang w:val="en-GB"/>
              </w:rPr>
            </w:pPr>
            <w:r>
              <w:rPr>
                <w:lang w:val="en-GB"/>
              </w:rPr>
              <w:t>Contact</w:t>
            </w:r>
          </w:p>
          <w:p w:rsidR="003D6D4D" w:rsidRDefault="003D6D4D" w:rsidP="003D6D4D">
            <w:pPr>
              <w:rPr>
                <w:lang w:val="en-GB"/>
              </w:rPr>
            </w:pPr>
          </w:p>
        </w:tc>
        <w:tc>
          <w:tcPr>
            <w:tcW w:w="7261" w:type="dxa"/>
          </w:tcPr>
          <w:p w:rsidR="003D6D4D" w:rsidRPr="003D6D4D" w:rsidRDefault="003D6D4D" w:rsidP="007436B3">
            <w:r w:rsidRPr="003D6D4D">
              <w:t>Onderwijscentrum Gent</w:t>
            </w:r>
          </w:p>
          <w:p w:rsidR="003D6D4D" w:rsidRDefault="003D6D4D" w:rsidP="007436B3">
            <w:r w:rsidRPr="003D6D4D">
              <w:t>Arwen</w:t>
            </w:r>
            <w:r w:rsidR="00B86D97">
              <w:t xml:space="preserve"> Dewilde</w:t>
            </w:r>
          </w:p>
          <w:p w:rsidR="00B86D97" w:rsidRDefault="00897665" w:rsidP="007436B3">
            <w:hyperlink r:id="rId10" w:history="1">
              <w:r w:rsidR="00B86D97" w:rsidRPr="00D569A9">
                <w:rPr>
                  <w:rStyle w:val="Hyperlink"/>
                </w:rPr>
                <w:t>Arwen.dewilde@stad.gent</w:t>
              </w:r>
            </w:hyperlink>
          </w:p>
          <w:p w:rsidR="00B86D97" w:rsidRPr="003D6D4D" w:rsidRDefault="00B86D97" w:rsidP="007436B3">
            <w:r>
              <w:t xml:space="preserve">+32 </w:t>
            </w:r>
            <w:r w:rsidR="0052008B">
              <w:t>473 63 34 58</w:t>
            </w:r>
          </w:p>
          <w:p w:rsidR="003D6D4D" w:rsidRDefault="003D6D4D" w:rsidP="007436B3"/>
          <w:p w:rsidR="003D6D4D" w:rsidRDefault="003D6D4D" w:rsidP="007436B3">
            <w:r>
              <w:t xml:space="preserve">Strategic </w:t>
            </w:r>
            <w:proofErr w:type="spellStart"/>
            <w:r>
              <w:t>Funding</w:t>
            </w:r>
            <w:proofErr w:type="spellEnd"/>
          </w:p>
          <w:p w:rsidR="003D6D4D" w:rsidRDefault="003D6D4D" w:rsidP="007436B3">
            <w:r>
              <w:t>Mieke Dejonckheere</w:t>
            </w:r>
          </w:p>
          <w:p w:rsidR="003D6D4D" w:rsidRDefault="003D6D4D" w:rsidP="007436B3">
            <w:r w:rsidRPr="0052008B">
              <w:t>Mieke.dejonckheere@</w:t>
            </w:r>
            <w:r w:rsidR="0052008B">
              <w:t>stad.gent</w:t>
            </w:r>
          </w:p>
          <w:p w:rsidR="003D6D4D" w:rsidRDefault="003D6D4D" w:rsidP="007436B3">
            <w:r>
              <w:t>+ 32 9 266 84 09</w:t>
            </w:r>
          </w:p>
          <w:p w:rsidR="003D6D4D" w:rsidRPr="003D6D4D" w:rsidRDefault="003D6D4D" w:rsidP="00BA0B86">
            <w:r>
              <w:t>+32 477 89 02 61</w:t>
            </w:r>
          </w:p>
        </w:tc>
      </w:tr>
    </w:tbl>
    <w:p w:rsidR="007436B3" w:rsidRPr="003D6D4D" w:rsidRDefault="007436B3" w:rsidP="007436B3"/>
    <w:sectPr w:rsidR="007436B3" w:rsidRPr="003D6D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F77B8"/>
    <w:multiLevelType w:val="hybridMultilevel"/>
    <w:tmpl w:val="2D1CDD9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29DC0CD4"/>
    <w:multiLevelType w:val="hybridMultilevel"/>
    <w:tmpl w:val="B7C8F1F2"/>
    <w:lvl w:ilvl="0" w:tplc="1DB02EEE">
      <w:start w:val="2"/>
      <w:numFmt w:val="bullet"/>
      <w:lvlText w:val="-"/>
      <w:lvlJc w:val="left"/>
      <w:pPr>
        <w:ind w:left="360" w:hanging="360"/>
      </w:pPr>
      <w:rPr>
        <w:rFonts w:ascii="Calibri" w:eastAsiaTheme="minorHAns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nsid w:val="2C004398"/>
    <w:multiLevelType w:val="hybridMultilevel"/>
    <w:tmpl w:val="ED7C6B8E"/>
    <w:lvl w:ilvl="0" w:tplc="25B284D8">
      <w:start w:val="2"/>
      <w:numFmt w:val="bullet"/>
      <w:lvlText w:val="-"/>
      <w:lvlJc w:val="left"/>
      <w:pPr>
        <w:ind w:left="360" w:hanging="360"/>
      </w:pPr>
      <w:rPr>
        <w:rFonts w:ascii="Calibri" w:eastAsiaTheme="minorHAnsi" w:hAnsi="Calibri" w:cs="Calibri" w:hint="default"/>
        <w:color w:val="auto"/>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nsid w:val="379F031C"/>
    <w:multiLevelType w:val="hybridMultilevel"/>
    <w:tmpl w:val="E50CA95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3F8A5397"/>
    <w:multiLevelType w:val="hybridMultilevel"/>
    <w:tmpl w:val="BFDE1C9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6B3"/>
    <w:rsid w:val="000657E5"/>
    <w:rsid w:val="000A01C2"/>
    <w:rsid w:val="000E40EC"/>
    <w:rsid w:val="00161CFD"/>
    <w:rsid w:val="00181E8D"/>
    <w:rsid w:val="001D3FAE"/>
    <w:rsid w:val="001E6CF7"/>
    <w:rsid w:val="00251D5D"/>
    <w:rsid w:val="00257E98"/>
    <w:rsid w:val="00283370"/>
    <w:rsid w:val="002B0C21"/>
    <w:rsid w:val="002C7489"/>
    <w:rsid w:val="002E59DD"/>
    <w:rsid w:val="003C0A17"/>
    <w:rsid w:val="003D6D4D"/>
    <w:rsid w:val="00404CD5"/>
    <w:rsid w:val="00426C68"/>
    <w:rsid w:val="00453283"/>
    <w:rsid w:val="00485B21"/>
    <w:rsid w:val="004C1815"/>
    <w:rsid w:val="004F7F0A"/>
    <w:rsid w:val="00502539"/>
    <w:rsid w:val="0052008B"/>
    <w:rsid w:val="005C33A3"/>
    <w:rsid w:val="005D1D9C"/>
    <w:rsid w:val="00650DEA"/>
    <w:rsid w:val="00673AD0"/>
    <w:rsid w:val="006964C0"/>
    <w:rsid w:val="006F7559"/>
    <w:rsid w:val="00716E08"/>
    <w:rsid w:val="007436B3"/>
    <w:rsid w:val="00752CB7"/>
    <w:rsid w:val="007A29E5"/>
    <w:rsid w:val="0081236A"/>
    <w:rsid w:val="008A235D"/>
    <w:rsid w:val="00962F8D"/>
    <w:rsid w:val="009903C1"/>
    <w:rsid w:val="0099088C"/>
    <w:rsid w:val="009A2852"/>
    <w:rsid w:val="00A71563"/>
    <w:rsid w:val="00A74844"/>
    <w:rsid w:val="00AE498B"/>
    <w:rsid w:val="00AE77BD"/>
    <w:rsid w:val="00B01B11"/>
    <w:rsid w:val="00B0390E"/>
    <w:rsid w:val="00B86D97"/>
    <w:rsid w:val="00BA0B86"/>
    <w:rsid w:val="00BE6C5F"/>
    <w:rsid w:val="00C16950"/>
    <w:rsid w:val="00C3215A"/>
    <w:rsid w:val="00C708A3"/>
    <w:rsid w:val="00CC4E78"/>
    <w:rsid w:val="00CE119B"/>
    <w:rsid w:val="00D22199"/>
    <w:rsid w:val="00D869D7"/>
    <w:rsid w:val="00DA26B8"/>
    <w:rsid w:val="00F1392F"/>
    <w:rsid w:val="00F15685"/>
    <w:rsid w:val="00F37E6F"/>
    <w:rsid w:val="00F4275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436B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436B3"/>
    <w:rPr>
      <w:rFonts w:ascii="Tahoma" w:hAnsi="Tahoma" w:cs="Tahoma"/>
      <w:sz w:val="16"/>
      <w:szCs w:val="16"/>
    </w:rPr>
  </w:style>
  <w:style w:type="table" w:styleId="Tabelraster">
    <w:name w:val="Table Grid"/>
    <w:basedOn w:val="Standaardtabel"/>
    <w:uiPriority w:val="59"/>
    <w:rsid w:val="00743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962F8D"/>
    <w:rPr>
      <w:color w:val="0000FF" w:themeColor="hyperlink"/>
      <w:u w:val="single"/>
    </w:rPr>
  </w:style>
  <w:style w:type="paragraph" w:styleId="Lijstalinea">
    <w:name w:val="List Paragraph"/>
    <w:basedOn w:val="Standaard"/>
    <w:uiPriority w:val="34"/>
    <w:qFormat/>
    <w:rsid w:val="005D1D9C"/>
    <w:pPr>
      <w:ind w:left="720"/>
      <w:contextualSpacing/>
    </w:pPr>
  </w:style>
  <w:style w:type="paragraph" w:customStyle="1" w:styleId="Default">
    <w:name w:val="Default"/>
    <w:rsid w:val="00BE6C5F"/>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436B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436B3"/>
    <w:rPr>
      <w:rFonts w:ascii="Tahoma" w:hAnsi="Tahoma" w:cs="Tahoma"/>
      <w:sz w:val="16"/>
      <w:szCs w:val="16"/>
    </w:rPr>
  </w:style>
  <w:style w:type="table" w:styleId="Tabelraster">
    <w:name w:val="Table Grid"/>
    <w:basedOn w:val="Standaardtabel"/>
    <w:uiPriority w:val="59"/>
    <w:rsid w:val="00743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962F8D"/>
    <w:rPr>
      <w:color w:val="0000FF" w:themeColor="hyperlink"/>
      <w:u w:val="single"/>
    </w:rPr>
  </w:style>
  <w:style w:type="paragraph" w:styleId="Lijstalinea">
    <w:name w:val="List Paragraph"/>
    <w:basedOn w:val="Standaard"/>
    <w:uiPriority w:val="34"/>
    <w:qFormat/>
    <w:rsid w:val="005D1D9C"/>
    <w:pPr>
      <w:ind w:left="720"/>
      <w:contextualSpacing/>
    </w:pPr>
  </w:style>
  <w:style w:type="paragraph" w:customStyle="1" w:styleId="Default">
    <w:name w:val="Default"/>
    <w:rsid w:val="00BE6C5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139054">
      <w:bodyDiv w:val="1"/>
      <w:marLeft w:val="0"/>
      <w:marRight w:val="0"/>
      <w:marTop w:val="0"/>
      <w:marBottom w:val="0"/>
      <w:divBdr>
        <w:top w:val="none" w:sz="0" w:space="0" w:color="auto"/>
        <w:left w:val="none" w:sz="0" w:space="0" w:color="auto"/>
        <w:bottom w:val="none" w:sz="0" w:space="0" w:color="auto"/>
        <w:right w:val="none" w:sz="0" w:space="0" w:color="auto"/>
      </w:divBdr>
      <w:divsChild>
        <w:div w:id="87426766">
          <w:marLeft w:val="0"/>
          <w:marRight w:val="0"/>
          <w:marTop w:val="0"/>
          <w:marBottom w:val="0"/>
          <w:divBdr>
            <w:top w:val="none" w:sz="0" w:space="0" w:color="auto"/>
            <w:left w:val="none" w:sz="0" w:space="0" w:color="auto"/>
            <w:bottom w:val="none" w:sz="0" w:space="0" w:color="auto"/>
            <w:right w:val="none" w:sz="0" w:space="0" w:color="auto"/>
          </w:divBdr>
        </w:div>
        <w:div w:id="118032041">
          <w:marLeft w:val="0"/>
          <w:marRight w:val="0"/>
          <w:marTop w:val="0"/>
          <w:marBottom w:val="0"/>
          <w:divBdr>
            <w:top w:val="none" w:sz="0" w:space="0" w:color="auto"/>
            <w:left w:val="none" w:sz="0" w:space="0" w:color="auto"/>
            <w:bottom w:val="none" w:sz="0" w:space="0" w:color="auto"/>
            <w:right w:val="none" w:sz="0" w:space="0" w:color="auto"/>
          </w:divBdr>
        </w:div>
        <w:div w:id="164172610">
          <w:marLeft w:val="0"/>
          <w:marRight w:val="0"/>
          <w:marTop w:val="0"/>
          <w:marBottom w:val="0"/>
          <w:divBdr>
            <w:top w:val="none" w:sz="0" w:space="0" w:color="auto"/>
            <w:left w:val="none" w:sz="0" w:space="0" w:color="auto"/>
            <w:bottom w:val="none" w:sz="0" w:space="0" w:color="auto"/>
            <w:right w:val="none" w:sz="0" w:space="0" w:color="auto"/>
          </w:divBdr>
        </w:div>
        <w:div w:id="320934392">
          <w:marLeft w:val="0"/>
          <w:marRight w:val="0"/>
          <w:marTop w:val="0"/>
          <w:marBottom w:val="0"/>
          <w:divBdr>
            <w:top w:val="none" w:sz="0" w:space="0" w:color="auto"/>
            <w:left w:val="none" w:sz="0" w:space="0" w:color="auto"/>
            <w:bottom w:val="none" w:sz="0" w:space="0" w:color="auto"/>
            <w:right w:val="none" w:sz="0" w:space="0" w:color="auto"/>
          </w:divBdr>
        </w:div>
        <w:div w:id="518197447">
          <w:marLeft w:val="0"/>
          <w:marRight w:val="0"/>
          <w:marTop w:val="0"/>
          <w:marBottom w:val="0"/>
          <w:divBdr>
            <w:top w:val="none" w:sz="0" w:space="0" w:color="auto"/>
            <w:left w:val="none" w:sz="0" w:space="0" w:color="auto"/>
            <w:bottom w:val="none" w:sz="0" w:space="0" w:color="auto"/>
            <w:right w:val="none" w:sz="0" w:space="0" w:color="auto"/>
          </w:divBdr>
        </w:div>
        <w:div w:id="658928608">
          <w:marLeft w:val="0"/>
          <w:marRight w:val="0"/>
          <w:marTop w:val="0"/>
          <w:marBottom w:val="0"/>
          <w:divBdr>
            <w:top w:val="none" w:sz="0" w:space="0" w:color="auto"/>
            <w:left w:val="none" w:sz="0" w:space="0" w:color="auto"/>
            <w:bottom w:val="none" w:sz="0" w:space="0" w:color="auto"/>
            <w:right w:val="none" w:sz="0" w:space="0" w:color="auto"/>
          </w:divBdr>
        </w:div>
        <w:div w:id="819618203">
          <w:marLeft w:val="0"/>
          <w:marRight w:val="0"/>
          <w:marTop w:val="0"/>
          <w:marBottom w:val="0"/>
          <w:divBdr>
            <w:top w:val="none" w:sz="0" w:space="0" w:color="auto"/>
            <w:left w:val="none" w:sz="0" w:space="0" w:color="auto"/>
            <w:bottom w:val="none" w:sz="0" w:space="0" w:color="auto"/>
            <w:right w:val="none" w:sz="0" w:space="0" w:color="auto"/>
          </w:divBdr>
        </w:div>
        <w:div w:id="870335437">
          <w:marLeft w:val="0"/>
          <w:marRight w:val="0"/>
          <w:marTop w:val="0"/>
          <w:marBottom w:val="0"/>
          <w:divBdr>
            <w:top w:val="none" w:sz="0" w:space="0" w:color="auto"/>
            <w:left w:val="none" w:sz="0" w:space="0" w:color="auto"/>
            <w:bottom w:val="none" w:sz="0" w:space="0" w:color="auto"/>
            <w:right w:val="none" w:sz="0" w:space="0" w:color="auto"/>
          </w:divBdr>
        </w:div>
        <w:div w:id="946084156">
          <w:marLeft w:val="0"/>
          <w:marRight w:val="0"/>
          <w:marTop w:val="0"/>
          <w:marBottom w:val="0"/>
          <w:divBdr>
            <w:top w:val="none" w:sz="0" w:space="0" w:color="auto"/>
            <w:left w:val="none" w:sz="0" w:space="0" w:color="auto"/>
            <w:bottom w:val="none" w:sz="0" w:space="0" w:color="auto"/>
            <w:right w:val="none" w:sz="0" w:space="0" w:color="auto"/>
          </w:divBdr>
        </w:div>
        <w:div w:id="1307080004">
          <w:marLeft w:val="0"/>
          <w:marRight w:val="0"/>
          <w:marTop w:val="0"/>
          <w:marBottom w:val="0"/>
          <w:divBdr>
            <w:top w:val="none" w:sz="0" w:space="0" w:color="auto"/>
            <w:left w:val="none" w:sz="0" w:space="0" w:color="auto"/>
            <w:bottom w:val="none" w:sz="0" w:space="0" w:color="auto"/>
            <w:right w:val="none" w:sz="0" w:space="0" w:color="auto"/>
          </w:divBdr>
        </w:div>
        <w:div w:id="1670596400">
          <w:marLeft w:val="0"/>
          <w:marRight w:val="0"/>
          <w:marTop w:val="0"/>
          <w:marBottom w:val="0"/>
          <w:divBdr>
            <w:top w:val="none" w:sz="0" w:space="0" w:color="auto"/>
            <w:left w:val="none" w:sz="0" w:space="0" w:color="auto"/>
            <w:bottom w:val="none" w:sz="0" w:space="0" w:color="auto"/>
            <w:right w:val="none" w:sz="0" w:space="0" w:color="auto"/>
          </w:divBdr>
        </w:div>
        <w:div w:id="1869366678">
          <w:marLeft w:val="0"/>
          <w:marRight w:val="0"/>
          <w:marTop w:val="0"/>
          <w:marBottom w:val="0"/>
          <w:divBdr>
            <w:top w:val="none" w:sz="0" w:space="0" w:color="auto"/>
            <w:left w:val="none" w:sz="0" w:space="0" w:color="auto"/>
            <w:bottom w:val="none" w:sz="0" w:space="0" w:color="auto"/>
            <w:right w:val="none" w:sz="0" w:space="0" w:color="auto"/>
          </w:divBdr>
        </w:div>
        <w:div w:id="2054693386">
          <w:marLeft w:val="0"/>
          <w:marRight w:val="0"/>
          <w:marTop w:val="0"/>
          <w:marBottom w:val="0"/>
          <w:divBdr>
            <w:top w:val="none" w:sz="0" w:space="0" w:color="auto"/>
            <w:left w:val="none" w:sz="0" w:space="0" w:color="auto"/>
            <w:bottom w:val="none" w:sz="0" w:space="0" w:color="auto"/>
            <w:right w:val="none" w:sz="0" w:space="0" w:color="auto"/>
          </w:divBdr>
        </w:div>
      </w:divsChild>
    </w:div>
    <w:div w:id="1283997141">
      <w:bodyDiv w:val="1"/>
      <w:marLeft w:val="0"/>
      <w:marRight w:val="0"/>
      <w:marTop w:val="0"/>
      <w:marBottom w:val="0"/>
      <w:divBdr>
        <w:top w:val="none" w:sz="0" w:space="0" w:color="auto"/>
        <w:left w:val="none" w:sz="0" w:space="0" w:color="auto"/>
        <w:bottom w:val="none" w:sz="0" w:space="0" w:color="auto"/>
        <w:right w:val="none" w:sz="0" w:space="0" w:color="auto"/>
      </w:divBdr>
      <w:divsChild>
        <w:div w:id="35205054">
          <w:marLeft w:val="0"/>
          <w:marRight w:val="0"/>
          <w:marTop w:val="0"/>
          <w:marBottom w:val="0"/>
          <w:divBdr>
            <w:top w:val="none" w:sz="0" w:space="0" w:color="auto"/>
            <w:left w:val="none" w:sz="0" w:space="0" w:color="auto"/>
            <w:bottom w:val="none" w:sz="0" w:space="0" w:color="auto"/>
            <w:right w:val="none" w:sz="0" w:space="0" w:color="auto"/>
          </w:divBdr>
        </w:div>
        <w:div w:id="38289634">
          <w:marLeft w:val="0"/>
          <w:marRight w:val="0"/>
          <w:marTop w:val="0"/>
          <w:marBottom w:val="0"/>
          <w:divBdr>
            <w:top w:val="none" w:sz="0" w:space="0" w:color="auto"/>
            <w:left w:val="none" w:sz="0" w:space="0" w:color="auto"/>
            <w:bottom w:val="none" w:sz="0" w:space="0" w:color="auto"/>
            <w:right w:val="none" w:sz="0" w:space="0" w:color="auto"/>
          </w:divBdr>
        </w:div>
        <w:div w:id="140772857">
          <w:marLeft w:val="0"/>
          <w:marRight w:val="0"/>
          <w:marTop w:val="0"/>
          <w:marBottom w:val="0"/>
          <w:divBdr>
            <w:top w:val="none" w:sz="0" w:space="0" w:color="auto"/>
            <w:left w:val="none" w:sz="0" w:space="0" w:color="auto"/>
            <w:bottom w:val="none" w:sz="0" w:space="0" w:color="auto"/>
            <w:right w:val="none" w:sz="0" w:space="0" w:color="auto"/>
          </w:divBdr>
        </w:div>
        <w:div w:id="170687583">
          <w:marLeft w:val="0"/>
          <w:marRight w:val="0"/>
          <w:marTop w:val="0"/>
          <w:marBottom w:val="0"/>
          <w:divBdr>
            <w:top w:val="none" w:sz="0" w:space="0" w:color="auto"/>
            <w:left w:val="none" w:sz="0" w:space="0" w:color="auto"/>
            <w:bottom w:val="none" w:sz="0" w:space="0" w:color="auto"/>
            <w:right w:val="none" w:sz="0" w:space="0" w:color="auto"/>
          </w:divBdr>
        </w:div>
        <w:div w:id="257494424">
          <w:marLeft w:val="0"/>
          <w:marRight w:val="0"/>
          <w:marTop w:val="0"/>
          <w:marBottom w:val="0"/>
          <w:divBdr>
            <w:top w:val="none" w:sz="0" w:space="0" w:color="auto"/>
            <w:left w:val="none" w:sz="0" w:space="0" w:color="auto"/>
            <w:bottom w:val="none" w:sz="0" w:space="0" w:color="auto"/>
            <w:right w:val="none" w:sz="0" w:space="0" w:color="auto"/>
          </w:divBdr>
        </w:div>
        <w:div w:id="502552189">
          <w:marLeft w:val="0"/>
          <w:marRight w:val="0"/>
          <w:marTop w:val="0"/>
          <w:marBottom w:val="0"/>
          <w:divBdr>
            <w:top w:val="none" w:sz="0" w:space="0" w:color="auto"/>
            <w:left w:val="none" w:sz="0" w:space="0" w:color="auto"/>
            <w:bottom w:val="none" w:sz="0" w:space="0" w:color="auto"/>
            <w:right w:val="none" w:sz="0" w:space="0" w:color="auto"/>
          </w:divBdr>
        </w:div>
        <w:div w:id="510217295">
          <w:marLeft w:val="0"/>
          <w:marRight w:val="0"/>
          <w:marTop w:val="0"/>
          <w:marBottom w:val="0"/>
          <w:divBdr>
            <w:top w:val="none" w:sz="0" w:space="0" w:color="auto"/>
            <w:left w:val="none" w:sz="0" w:space="0" w:color="auto"/>
            <w:bottom w:val="none" w:sz="0" w:space="0" w:color="auto"/>
            <w:right w:val="none" w:sz="0" w:space="0" w:color="auto"/>
          </w:divBdr>
        </w:div>
        <w:div w:id="515265420">
          <w:marLeft w:val="0"/>
          <w:marRight w:val="0"/>
          <w:marTop w:val="0"/>
          <w:marBottom w:val="0"/>
          <w:divBdr>
            <w:top w:val="none" w:sz="0" w:space="0" w:color="auto"/>
            <w:left w:val="none" w:sz="0" w:space="0" w:color="auto"/>
            <w:bottom w:val="none" w:sz="0" w:space="0" w:color="auto"/>
            <w:right w:val="none" w:sz="0" w:space="0" w:color="auto"/>
          </w:divBdr>
        </w:div>
        <w:div w:id="524556941">
          <w:marLeft w:val="0"/>
          <w:marRight w:val="0"/>
          <w:marTop w:val="0"/>
          <w:marBottom w:val="0"/>
          <w:divBdr>
            <w:top w:val="none" w:sz="0" w:space="0" w:color="auto"/>
            <w:left w:val="none" w:sz="0" w:space="0" w:color="auto"/>
            <w:bottom w:val="none" w:sz="0" w:space="0" w:color="auto"/>
            <w:right w:val="none" w:sz="0" w:space="0" w:color="auto"/>
          </w:divBdr>
        </w:div>
        <w:div w:id="543949184">
          <w:marLeft w:val="0"/>
          <w:marRight w:val="0"/>
          <w:marTop w:val="0"/>
          <w:marBottom w:val="0"/>
          <w:divBdr>
            <w:top w:val="none" w:sz="0" w:space="0" w:color="auto"/>
            <w:left w:val="none" w:sz="0" w:space="0" w:color="auto"/>
            <w:bottom w:val="none" w:sz="0" w:space="0" w:color="auto"/>
            <w:right w:val="none" w:sz="0" w:space="0" w:color="auto"/>
          </w:divBdr>
        </w:div>
        <w:div w:id="544176619">
          <w:marLeft w:val="0"/>
          <w:marRight w:val="0"/>
          <w:marTop w:val="0"/>
          <w:marBottom w:val="0"/>
          <w:divBdr>
            <w:top w:val="none" w:sz="0" w:space="0" w:color="auto"/>
            <w:left w:val="none" w:sz="0" w:space="0" w:color="auto"/>
            <w:bottom w:val="none" w:sz="0" w:space="0" w:color="auto"/>
            <w:right w:val="none" w:sz="0" w:space="0" w:color="auto"/>
          </w:divBdr>
        </w:div>
        <w:div w:id="613172790">
          <w:marLeft w:val="0"/>
          <w:marRight w:val="0"/>
          <w:marTop w:val="0"/>
          <w:marBottom w:val="0"/>
          <w:divBdr>
            <w:top w:val="none" w:sz="0" w:space="0" w:color="auto"/>
            <w:left w:val="none" w:sz="0" w:space="0" w:color="auto"/>
            <w:bottom w:val="none" w:sz="0" w:space="0" w:color="auto"/>
            <w:right w:val="none" w:sz="0" w:space="0" w:color="auto"/>
          </w:divBdr>
        </w:div>
        <w:div w:id="631717617">
          <w:marLeft w:val="0"/>
          <w:marRight w:val="0"/>
          <w:marTop w:val="0"/>
          <w:marBottom w:val="0"/>
          <w:divBdr>
            <w:top w:val="none" w:sz="0" w:space="0" w:color="auto"/>
            <w:left w:val="none" w:sz="0" w:space="0" w:color="auto"/>
            <w:bottom w:val="none" w:sz="0" w:space="0" w:color="auto"/>
            <w:right w:val="none" w:sz="0" w:space="0" w:color="auto"/>
          </w:divBdr>
        </w:div>
        <w:div w:id="639769619">
          <w:marLeft w:val="0"/>
          <w:marRight w:val="0"/>
          <w:marTop w:val="0"/>
          <w:marBottom w:val="0"/>
          <w:divBdr>
            <w:top w:val="none" w:sz="0" w:space="0" w:color="auto"/>
            <w:left w:val="none" w:sz="0" w:space="0" w:color="auto"/>
            <w:bottom w:val="none" w:sz="0" w:space="0" w:color="auto"/>
            <w:right w:val="none" w:sz="0" w:space="0" w:color="auto"/>
          </w:divBdr>
        </w:div>
        <w:div w:id="704409207">
          <w:marLeft w:val="0"/>
          <w:marRight w:val="0"/>
          <w:marTop w:val="0"/>
          <w:marBottom w:val="0"/>
          <w:divBdr>
            <w:top w:val="none" w:sz="0" w:space="0" w:color="auto"/>
            <w:left w:val="none" w:sz="0" w:space="0" w:color="auto"/>
            <w:bottom w:val="none" w:sz="0" w:space="0" w:color="auto"/>
            <w:right w:val="none" w:sz="0" w:space="0" w:color="auto"/>
          </w:divBdr>
        </w:div>
        <w:div w:id="772361657">
          <w:marLeft w:val="0"/>
          <w:marRight w:val="0"/>
          <w:marTop w:val="0"/>
          <w:marBottom w:val="0"/>
          <w:divBdr>
            <w:top w:val="none" w:sz="0" w:space="0" w:color="auto"/>
            <w:left w:val="none" w:sz="0" w:space="0" w:color="auto"/>
            <w:bottom w:val="none" w:sz="0" w:space="0" w:color="auto"/>
            <w:right w:val="none" w:sz="0" w:space="0" w:color="auto"/>
          </w:divBdr>
        </w:div>
        <w:div w:id="885994945">
          <w:marLeft w:val="0"/>
          <w:marRight w:val="0"/>
          <w:marTop w:val="0"/>
          <w:marBottom w:val="0"/>
          <w:divBdr>
            <w:top w:val="none" w:sz="0" w:space="0" w:color="auto"/>
            <w:left w:val="none" w:sz="0" w:space="0" w:color="auto"/>
            <w:bottom w:val="none" w:sz="0" w:space="0" w:color="auto"/>
            <w:right w:val="none" w:sz="0" w:space="0" w:color="auto"/>
          </w:divBdr>
        </w:div>
        <w:div w:id="993490358">
          <w:marLeft w:val="0"/>
          <w:marRight w:val="0"/>
          <w:marTop w:val="0"/>
          <w:marBottom w:val="0"/>
          <w:divBdr>
            <w:top w:val="none" w:sz="0" w:space="0" w:color="auto"/>
            <w:left w:val="none" w:sz="0" w:space="0" w:color="auto"/>
            <w:bottom w:val="none" w:sz="0" w:space="0" w:color="auto"/>
            <w:right w:val="none" w:sz="0" w:space="0" w:color="auto"/>
          </w:divBdr>
        </w:div>
        <w:div w:id="1138376677">
          <w:marLeft w:val="0"/>
          <w:marRight w:val="0"/>
          <w:marTop w:val="0"/>
          <w:marBottom w:val="0"/>
          <w:divBdr>
            <w:top w:val="none" w:sz="0" w:space="0" w:color="auto"/>
            <w:left w:val="none" w:sz="0" w:space="0" w:color="auto"/>
            <w:bottom w:val="none" w:sz="0" w:space="0" w:color="auto"/>
            <w:right w:val="none" w:sz="0" w:space="0" w:color="auto"/>
          </w:divBdr>
        </w:div>
        <w:div w:id="1152910002">
          <w:marLeft w:val="0"/>
          <w:marRight w:val="0"/>
          <w:marTop w:val="0"/>
          <w:marBottom w:val="0"/>
          <w:divBdr>
            <w:top w:val="none" w:sz="0" w:space="0" w:color="auto"/>
            <w:left w:val="none" w:sz="0" w:space="0" w:color="auto"/>
            <w:bottom w:val="none" w:sz="0" w:space="0" w:color="auto"/>
            <w:right w:val="none" w:sz="0" w:space="0" w:color="auto"/>
          </w:divBdr>
        </w:div>
        <w:div w:id="1166748308">
          <w:marLeft w:val="0"/>
          <w:marRight w:val="0"/>
          <w:marTop w:val="0"/>
          <w:marBottom w:val="0"/>
          <w:divBdr>
            <w:top w:val="none" w:sz="0" w:space="0" w:color="auto"/>
            <w:left w:val="none" w:sz="0" w:space="0" w:color="auto"/>
            <w:bottom w:val="none" w:sz="0" w:space="0" w:color="auto"/>
            <w:right w:val="none" w:sz="0" w:space="0" w:color="auto"/>
          </w:divBdr>
        </w:div>
        <w:div w:id="1189099385">
          <w:marLeft w:val="0"/>
          <w:marRight w:val="0"/>
          <w:marTop w:val="0"/>
          <w:marBottom w:val="0"/>
          <w:divBdr>
            <w:top w:val="none" w:sz="0" w:space="0" w:color="auto"/>
            <w:left w:val="none" w:sz="0" w:space="0" w:color="auto"/>
            <w:bottom w:val="none" w:sz="0" w:space="0" w:color="auto"/>
            <w:right w:val="none" w:sz="0" w:space="0" w:color="auto"/>
          </w:divBdr>
        </w:div>
        <w:div w:id="1196894945">
          <w:marLeft w:val="0"/>
          <w:marRight w:val="0"/>
          <w:marTop w:val="0"/>
          <w:marBottom w:val="0"/>
          <w:divBdr>
            <w:top w:val="none" w:sz="0" w:space="0" w:color="auto"/>
            <w:left w:val="none" w:sz="0" w:space="0" w:color="auto"/>
            <w:bottom w:val="none" w:sz="0" w:space="0" w:color="auto"/>
            <w:right w:val="none" w:sz="0" w:space="0" w:color="auto"/>
          </w:divBdr>
        </w:div>
        <w:div w:id="1213270474">
          <w:marLeft w:val="0"/>
          <w:marRight w:val="0"/>
          <w:marTop w:val="0"/>
          <w:marBottom w:val="0"/>
          <w:divBdr>
            <w:top w:val="none" w:sz="0" w:space="0" w:color="auto"/>
            <w:left w:val="none" w:sz="0" w:space="0" w:color="auto"/>
            <w:bottom w:val="none" w:sz="0" w:space="0" w:color="auto"/>
            <w:right w:val="none" w:sz="0" w:space="0" w:color="auto"/>
          </w:divBdr>
        </w:div>
        <w:div w:id="1222600924">
          <w:marLeft w:val="0"/>
          <w:marRight w:val="0"/>
          <w:marTop w:val="0"/>
          <w:marBottom w:val="0"/>
          <w:divBdr>
            <w:top w:val="none" w:sz="0" w:space="0" w:color="auto"/>
            <w:left w:val="none" w:sz="0" w:space="0" w:color="auto"/>
            <w:bottom w:val="none" w:sz="0" w:space="0" w:color="auto"/>
            <w:right w:val="none" w:sz="0" w:space="0" w:color="auto"/>
          </w:divBdr>
        </w:div>
        <w:div w:id="1414162940">
          <w:marLeft w:val="0"/>
          <w:marRight w:val="0"/>
          <w:marTop w:val="0"/>
          <w:marBottom w:val="0"/>
          <w:divBdr>
            <w:top w:val="none" w:sz="0" w:space="0" w:color="auto"/>
            <w:left w:val="none" w:sz="0" w:space="0" w:color="auto"/>
            <w:bottom w:val="none" w:sz="0" w:space="0" w:color="auto"/>
            <w:right w:val="none" w:sz="0" w:space="0" w:color="auto"/>
          </w:divBdr>
        </w:div>
        <w:div w:id="1507163997">
          <w:marLeft w:val="0"/>
          <w:marRight w:val="0"/>
          <w:marTop w:val="0"/>
          <w:marBottom w:val="0"/>
          <w:divBdr>
            <w:top w:val="none" w:sz="0" w:space="0" w:color="auto"/>
            <w:left w:val="none" w:sz="0" w:space="0" w:color="auto"/>
            <w:bottom w:val="none" w:sz="0" w:space="0" w:color="auto"/>
            <w:right w:val="none" w:sz="0" w:space="0" w:color="auto"/>
          </w:divBdr>
        </w:div>
        <w:div w:id="1533835061">
          <w:marLeft w:val="0"/>
          <w:marRight w:val="0"/>
          <w:marTop w:val="0"/>
          <w:marBottom w:val="0"/>
          <w:divBdr>
            <w:top w:val="none" w:sz="0" w:space="0" w:color="auto"/>
            <w:left w:val="none" w:sz="0" w:space="0" w:color="auto"/>
            <w:bottom w:val="none" w:sz="0" w:space="0" w:color="auto"/>
            <w:right w:val="none" w:sz="0" w:space="0" w:color="auto"/>
          </w:divBdr>
        </w:div>
        <w:div w:id="1932347901">
          <w:marLeft w:val="0"/>
          <w:marRight w:val="0"/>
          <w:marTop w:val="0"/>
          <w:marBottom w:val="0"/>
          <w:divBdr>
            <w:top w:val="none" w:sz="0" w:space="0" w:color="auto"/>
            <w:left w:val="none" w:sz="0" w:space="0" w:color="auto"/>
            <w:bottom w:val="none" w:sz="0" w:space="0" w:color="auto"/>
            <w:right w:val="none" w:sz="0" w:space="0" w:color="auto"/>
          </w:divBdr>
        </w:div>
        <w:div w:id="1960379998">
          <w:marLeft w:val="0"/>
          <w:marRight w:val="0"/>
          <w:marTop w:val="0"/>
          <w:marBottom w:val="0"/>
          <w:divBdr>
            <w:top w:val="none" w:sz="0" w:space="0" w:color="auto"/>
            <w:left w:val="none" w:sz="0" w:space="0" w:color="auto"/>
            <w:bottom w:val="none" w:sz="0" w:space="0" w:color="auto"/>
            <w:right w:val="none" w:sz="0" w:space="0" w:color="auto"/>
          </w:divBdr>
        </w:div>
        <w:div w:id="1974944502">
          <w:marLeft w:val="0"/>
          <w:marRight w:val="0"/>
          <w:marTop w:val="0"/>
          <w:marBottom w:val="0"/>
          <w:divBdr>
            <w:top w:val="none" w:sz="0" w:space="0" w:color="auto"/>
            <w:left w:val="none" w:sz="0" w:space="0" w:color="auto"/>
            <w:bottom w:val="none" w:sz="0" w:space="0" w:color="auto"/>
            <w:right w:val="none" w:sz="0" w:space="0" w:color="auto"/>
          </w:divBdr>
        </w:div>
        <w:div w:id="20424395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rbact.eu/sites/default/files/tor_call_in_21032016.pdf"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rwen.dewilde@stad.gent" TargetMode="External"/><Relationship Id="rId4" Type="http://schemas.openxmlformats.org/officeDocument/2006/relationships/settings" Target="settings.xml"/><Relationship Id="rId9" Type="http://schemas.openxmlformats.org/officeDocument/2006/relationships/hyperlink" Target="http://urbact.eu/sites/default/files/uiii_progr_manual_fs_2b.pd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1015</Words>
  <Characters>5587</Characters>
  <Application>Microsoft Office Word</Application>
  <DocSecurity>0</DocSecurity>
  <Lines>46</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Gent</Company>
  <LinksUpToDate>false</LinksUpToDate>
  <CharactersWithSpaces>6589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Dejonckheere Mieke</dc:creator>
  <cp:lastModifiedBy>Michail Willems (265)</cp:lastModifiedBy>
  <cp:revision>2</cp:revision>
  <cp:lastPrinted>2016-05-04T10:41:00Z</cp:lastPrinted>
  <dcterms:created xsi:type="dcterms:W3CDTF">2016-05-05T14:16:00Z</dcterms:created>
  <dcterms:modified xsi:type="dcterms:W3CDTF">2016-05-05T14:16:00Z</dcterms:modified>
</cp:coreProperties>
</file>